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00" w:type="dxa"/>
        <w:jc w:val="center"/>
        <w:tblCellSpacing w:w="0" w:type="dxa"/>
        <w:tblCellMar>
          <w:left w:w="0" w:type="dxa"/>
          <w:right w:w="0" w:type="dxa"/>
        </w:tblCellMar>
        <w:tblLook w:val="04A0"/>
      </w:tblPr>
      <w:tblGrid>
        <w:gridCol w:w="7500"/>
      </w:tblGrid>
      <w:tr w:rsidR="008B2848" w:rsidRPr="008B2848">
        <w:trPr>
          <w:tblCellSpacing w:w="0" w:type="dxa"/>
          <w:jc w:val="center"/>
        </w:trPr>
        <w:tc>
          <w:tcPr>
            <w:tcW w:w="0" w:type="auto"/>
            <w:vAlign w:val="center"/>
            <w:hideMark/>
          </w:tcPr>
          <w:p w:rsidR="008B2848" w:rsidRPr="008B2848" w:rsidRDefault="008B2848" w:rsidP="008B2848">
            <w:pPr>
              <w:spacing w:before="0" w:beforeAutospacing="0" w:after="0" w:afterAutospacing="0"/>
              <w:jc w:val="center"/>
              <w:rPr>
                <w:rFonts w:ascii="Times New Roman" w:eastAsia="Times New Roman" w:hAnsi="Times New Roman" w:cs="Times New Roman"/>
                <w:color w:val="000000"/>
                <w:sz w:val="24"/>
                <w:szCs w:val="24"/>
                <w:lang w:eastAsia="it-IT"/>
              </w:rPr>
            </w:pPr>
            <w:r w:rsidRPr="008B2848">
              <w:rPr>
                <w:rFonts w:ascii="Verdana" w:eastAsia="Times New Roman" w:hAnsi="Verdana" w:cs="Times New Roman"/>
                <w:b/>
                <w:bCs/>
                <w:color w:val="000000"/>
                <w:sz w:val="15"/>
                <w:szCs w:val="15"/>
                <w:lang w:eastAsia="it-IT"/>
              </w:rPr>
              <w:t>Archeologia subacquea: perché ?</w:t>
            </w:r>
            <w:r w:rsidRPr="008B2848">
              <w:rPr>
                <w:rFonts w:ascii="Verdana" w:eastAsia="Times New Roman" w:hAnsi="Verdana" w:cs="Times New Roman"/>
                <w:b/>
                <w:bCs/>
                <w:color w:val="000000"/>
                <w:sz w:val="15"/>
                <w:szCs w:val="15"/>
                <w:lang w:eastAsia="it-IT"/>
              </w:rPr>
              <w:br/>
            </w:r>
            <w:r>
              <w:rPr>
                <w:rFonts w:ascii="Verdana" w:eastAsia="Times New Roman" w:hAnsi="Verdana" w:cs="Times New Roman"/>
                <w:b/>
                <w:bCs/>
                <w:noProof/>
                <w:color w:val="990000"/>
                <w:sz w:val="15"/>
                <w:szCs w:val="15"/>
                <w:lang w:eastAsia="it-IT"/>
              </w:rPr>
              <w:drawing>
                <wp:inline distT="0" distB="0" distL="0" distR="0">
                  <wp:extent cx="1903095" cy="1265555"/>
                  <wp:effectExtent l="19050" t="0" r="1905" b="0"/>
                  <wp:docPr id="1" name="Immagine 1" descr="Immersione in un lago austriaco su di uno scarico ottocentesco di bottiglie di ceramica di una fabbrica di acqua minerale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ersione in un lago austriaco su di uno scarico ottocentesco di bottiglie di ceramica di una fabbrica di acqua minerale ">
                            <a:hlinkClick r:id="rId4"/>
                          </pic:cNvPr>
                          <pic:cNvPicPr>
                            <a:picLocks noChangeAspect="1" noChangeArrowheads="1"/>
                          </pic:cNvPicPr>
                        </pic:nvPicPr>
                        <pic:blipFill>
                          <a:blip r:embed="rId5" cstate="print"/>
                          <a:srcRect/>
                          <a:stretch>
                            <a:fillRect/>
                          </a:stretch>
                        </pic:blipFill>
                        <pic:spPr bwMode="auto">
                          <a:xfrm>
                            <a:off x="0" y="0"/>
                            <a:ext cx="1903095" cy="1265555"/>
                          </a:xfrm>
                          <a:prstGeom prst="rect">
                            <a:avLst/>
                          </a:prstGeom>
                          <a:noFill/>
                          <a:ln w="9525">
                            <a:noFill/>
                            <a:miter lim="800000"/>
                            <a:headEnd/>
                            <a:tailEnd/>
                          </a:ln>
                        </pic:spPr>
                      </pic:pic>
                    </a:graphicData>
                  </a:graphic>
                </wp:inline>
              </w:drawing>
            </w:r>
            <w:r w:rsidRPr="008B2848">
              <w:rPr>
                <w:rFonts w:ascii="Verdana" w:eastAsia="Times New Roman" w:hAnsi="Verdana" w:cs="Times New Roman"/>
                <w:b/>
                <w:bCs/>
                <w:color w:val="000000"/>
                <w:sz w:val="15"/>
                <w:szCs w:val="15"/>
                <w:lang w:eastAsia="it-IT"/>
              </w:rPr>
              <w:br/>
              <w:t xml:space="preserve">di </w:t>
            </w:r>
            <w:r w:rsidRPr="008B2848">
              <w:rPr>
                <w:rFonts w:ascii="Verdana" w:eastAsia="Times New Roman" w:hAnsi="Verdana" w:cs="Times New Roman"/>
                <w:b/>
                <w:bCs/>
                <w:color w:val="990000"/>
                <w:sz w:val="15"/>
                <w:szCs w:val="15"/>
                <w:lang w:eastAsia="it-IT"/>
              </w:rPr>
              <w:t>Gianfranco Purpura</w:t>
            </w:r>
          </w:p>
        </w:tc>
      </w:tr>
      <w:tr w:rsidR="008B2848" w:rsidRPr="008B2848">
        <w:trPr>
          <w:tblCellSpacing w:w="0" w:type="dxa"/>
          <w:jc w:val="center"/>
        </w:trPr>
        <w:tc>
          <w:tcPr>
            <w:tcW w:w="0" w:type="auto"/>
            <w:vAlign w:val="center"/>
            <w:hideMark/>
          </w:tcPr>
          <w:p w:rsidR="008B2848" w:rsidRPr="008B2848" w:rsidRDefault="008B2848" w:rsidP="008B2848">
            <w:pPr>
              <w:jc w:val="left"/>
              <w:rPr>
                <w:rFonts w:ascii="Times New Roman" w:eastAsia="Times New Roman" w:hAnsi="Times New Roman" w:cs="Times New Roman"/>
                <w:color w:val="000000"/>
                <w:sz w:val="24"/>
                <w:szCs w:val="24"/>
                <w:lang w:eastAsia="it-IT"/>
              </w:rPr>
            </w:pPr>
            <w:r w:rsidRPr="008B2848">
              <w:rPr>
                <w:rFonts w:ascii="Verdana" w:eastAsia="Times New Roman" w:hAnsi="Verdana" w:cs="Times New Roman"/>
                <w:color w:val="000000"/>
                <w:sz w:val="15"/>
                <w:szCs w:val="15"/>
                <w:lang w:eastAsia="it-IT"/>
              </w:rPr>
              <w:br/>
              <w:t xml:space="preserve">Il problema dell’esistenza di un’autonoma disciplina denominata “Archeologia subacquea” </w:t>
            </w:r>
            <w:bookmarkStart w:id="0" w:name="sdfootnote1anc"/>
            <w:r w:rsidRPr="008B2848">
              <w:rPr>
                <w:rFonts w:ascii="Verdana" w:eastAsia="Times New Roman" w:hAnsi="Verdana" w:cs="Times New Roman"/>
                <w:color w:val="000000"/>
                <w:sz w:val="15"/>
                <w:szCs w:val="15"/>
                <w:lang w:eastAsia="it-IT"/>
              </w:rPr>
              <w:fldChar w:fldCharType="begin"/>
            </w:r>
            <w:r w:rsidRPr="008B2848">
              <w:rPr>
                <w:rFonts w:ascii="Verdana" w:eastAsia="Times New Roman" w:hAnsi="Verdana" w:cs="Times New Roman"/>
                <w:color w:val="000000"/>
                <w:sz w:val="15"/>
                <w:szCs w:val="15"/>
                <w:lang w:eastAsia="it-IT"/>
              </w:rPr>
              <w:instrText xml:space="preserve"> HYPERLINK "file:///E:\\Users\\user\\Desktop\\Archaeogate%202\\subacquea\\editoriale\\perche\\index.html" \l "sdfootnote1sym" </w:instrText>
            </w:r>
            <w:r w:rsidRPr="008B2848">
              <w:rPr>
                <w:rFonts w:ascii="Verdana" w:eastAsia="Times New Roman" w:hAnsi="Verdana" w:cs="Times New Roman"/>
                <w:color w:val="000000"/>
                <w:sz w:val="15"/>
                <w:szCs w:val="15"/>
                <w:lang w:eastAsia="it-IT"/>
              </w:rPr>
              <w:fldChar w:fldCharType="separate"/>
            </w:r>
            <w:r w:rsidRPr="008B2848">
              <w:rPr>
                <w:rFonts w:ascii="Verdana" w:eastAsia="Times New Roman" w:hAnsi="Verdana" w:cs="Times New Roman"/>
                <w:color w:val="990000"/>
                <w:sz w:val="15"/>
                <w:lang w:eastAsia="it-IT"/>
              </w:rPr>
              <w:t>(1)</w:t>
            </w:r>
            <w:r w:rsidRPr="008B2848">
              <w:rPr>
                <w:rFonts w:ascii="Verdana" w:eastAsia="Times New Roman" w:hAnsi="Verdana" w:cs="Times New Roman"/>
                <w:color w:val="000000"/>
                <w:sz w:val="15"/>
                <w:szCs w:val="15"/>
                <w:lang w:eastAsia="it-IT"/>
              </w:rPr>
              <w:fldChar w:fldCharType="end"/>
            </w:r>
            <w:bookmarkEnd w:id="0"/>
            <w:r w:rsidRPr="008B2848">
              <w:rPr>
                <w:rFonts w:ascii="Verdana" w:eastAsia="Times New Roman" w:hAnsi="Verdana" w:cs="Times New Roman"/>
                <w:color w:val="000000"/>
                <w:sz w:val="15"/>
                <w:szCs w:val="15"/>
                <w:lang w:eastAsia="it-IT"/>
              </w:rPr>
              <w:t xml:space="preserve">, proposto dalle numerose e talvolta spettacolari scoperte archeologiche, divulgate dai </w:t>
            </w:r>
            <w:r w:rsidRPr="008B2848">
              <w:rPr>
                <w:rFonts w:ascii="Verdana" w:eastAsia="Times New Roman" w:hAnsi="Verdana" w:cs="Times New Roman"/>
                <w:i/>
                <w:iCs/>
                <w:color w:val="000000"/>
                <w:sz w:val="15"/>
                <w:szCs w:val="15"/>
                <w:lang w:eastAsia="it-IT"/>
              </w:rPr>
              <w:t>media</w:t>
            </w:r>
            <w:r w:rsidRPr="008B2848">
              <w:rPr>
                <w:rFonts w:ascii="Verdana" w:eastAsia="Times New Roman" w:hAnsi="Verdana" w:cs="Times New Roman"/>
                <w:color w:val="000000"/>
                <w:sz w:val="15"/>
                <w:szCs w:val="15"/>
                <w:lang w:eastAsia="it-IT"/>
              </w:rPr>
              <w:t xml:space="preserve"> e scientificamente illustrate in pubblicazioni e congressi, è legato al contenuto dell’Archeologia, all’unitarietà della Scienza e al senso dell’indagine storica. </w:t>
            </w:r>
          </w:p>
          <w:p w:rsidR="008B2848" w:rsidRPr="008B2848" w:rsidRDefault="008B2848" w:rsidP="008B2848">
            <w:pPr>
              <w:jc w:val="left"/>
              <w:rPr>
                <w:rFonts w:ascii="Times New Roman" w:eastAsia="Times New Roman" w:hAnsi="Times New Roman" w:cs="Times New Roman"/>
                <w:color w:val="000000"/>
                <w:sz w:val="24"/>
                <w:szCs w:val="24"/>
                <w:lang w:eastAsia="it-IT"/>
              </w:rPr>
            </w:pPr>
            <w:r w:rsidRPr="008B2848">
              <w:rPr>
                <w:rFonts w:ascii="Verdana" w:eastAsia="Times New Roman" w:hAnsi="Verdana" w:cs="Times New Roman"/>
                <w:color w:val="000000"/>
                <w:sz w:val="15"/>
                <w:szCs w:val="15"/>
                <w:lang w:eastAsia="it-IT"/>
              </w:rPr>
              <w:t xml:space="preserve">Per Archeologia comunemente s’intende un particolare metodo d’indagine, basato sulla decifrazione di testimonianze dirette (reperti, dati di scavo ed altro), per la conoscenza della cultura dell’uomo, nella speranza che esse possano offrire una ricostruzione più attendibile di quella fornita dalle testimonianze indirette (fonti mediate da un interprete: letterarie, storiche e così via), prese in considerazione in una particolare accezione di ricerca storica </w:t>
            </w:r>
            <w:bookmarkStart w:id="1" w:name="sdfootnote2anc"/>
            <w:r w:rsidRPr="008B2848">
              <w:rPr>
                <w:rFonts w:ascii="Verdana" w:eastAsia="Times New Roman" w:hAnsi="Verdana" w:cs="Times New Roman"/>
                <w:color w:val="000000"/>
                <w:sz w:val="15"/>
                <w:szCs w:val="15"/>
                <w:lang w:eastAsia="it-IT"/>
              </w:rPr>
              <w:fldChar w:fldCharType="begin"/>
            </w:r>
            <w:r w:rsidRPr="008B2848">
              <w:rPr>
                <w:rFonts w:ascii="Verdana" w:eastAsia="Times New Roman" w:hAnsi="Verdana" w:cs="Times New Roman"/>
                <w:color w:val="000000"/>
                <w:sz w:val="15"/>
                <w:szCs w:val="15"/>
                <w:lang w:eastAsia="it-IT"/>
              </w:rPr>
              <w:instrText xml:space="preserve"> HYPERLINK "file:///E:\\Users\\user\\Desktop\\Archaeogate%202\\subacquea\\editoriale\\perche\\index.html" \l "sdfootnote2sym" </w:instrText>
            </w:r>
            <w:r w:rsidRPr="008B2848">
              <w:rPr>
                <w:rFonts w:ascii="Verdana" w:eastAsia="Times New Roman" w:hAnsi="Verdana" w:cs="Times New Roman"/>
                <w:color w:val="000000"/>
                <w:sz w:val="15"/>
                <w:szCs w:val="15"/>
                <w:lang w:eastAsia="it-IT"/>
              </w:rPr>
              <w:fldChar w:fldCharType="separate"/>
            </w:r>
            <w:r w:rsidRPr="008B2848">
              <w:rPr>
                <w:rFonts w:ascii="Verdana" w:eastAsia="Times New Roman" w:hAnsi="Verdana" w:cs="Times New Roman"/>
                <w:color w:val="990000"/>
                <w:sz w:val="15"/>
                <w:lang w:eastAsia="it-IT"/>
              </w:rPr>
              <w:t>(2)</w:t>
            </w:r>
            <w:r w:rsidRPr="008B2848">
              <w:rPr>
                <w:rFonts w:ascii="Verdana" w:eastAsia="Times New Roman" w:hAnsi="Verdana" w:cs="Times New Roman"/>
                <w:color w:val="000000"/>
                <w:sz w:val="15"/>
                <w:szCs w:val="15"/>
                <w:lang w:eastAsia="it-IT"/>
              </w:rPr>
              <w:fldChar w:fldCharType="end"/>
            </w:r>
            <w:bookmarkEnd w:id="1"/>
            <w:r w:rsidRPr="008B2848">
              <w:rPr>
                <w:rFonts w:ascii="Verdana" w:eastAsia="Times New Roman" w:hAnsi="Verdana" w:cs="Times New Roman"/>
                <w:color w:val="000000"/>
                <w:sz w:val="15"/>
                <w:szCs w:val="15"/>
                <w:lang w:eastAsia="it-IT"/>
              </w:rPr>
              <w:t xml:space="preserve">. Si finisce così per giustificare una distinzione tra Archeologia e Storia del tutto artificiale. Ma anche le cosiddette testimonianze dirette dovranno essere interpretate e tale valutazione soggettiva finisce in un certo senso per rendere vana la stessa distinzione tra testimonianze dirette e indirette, tra Archeologia e Storia. Ciò che in fondo conta è la globale comprensione della cultura dell’uomo. </w:t>
            </w:r>
          </w:p>
          <w:p w:rsidR="008B2848" w:rsidRPr="008B2848" w:rsidRDefault="008B2848" w:rsidP="008B2848">
            <w:pPr>
              <w:jc w:val="left"/>
              <w:rPr>
                <w:rFonts w:ascii="Times New Roman" w:eastAsia="Times New Roman" w:hAnsi="Times New Roman" w:cs="Times New Roman"/>
                <w:color w:val="000000"/>
                <w:sz w:val="24"/>
                <w:szCs w:val="24"/>
                <w:lang w:eastAsia="it-IT"/>
              </w:rPr>
            </w:pPr>
            <w:r w:rsidRPr="008B2848">
              <w:rPr>
                <w:rFonts w:ascii="Verdana" w:eastAsia="Times New Roman" w:hAnsi="Verdana" w:cs="Times New Roman"/>
                <w:color w:val="000000"/>
                <w:sz w:val="15"/>
                <w:szCs w:val="15"/>
                <w:lang w:eastAsia="it-IT"/>
              </w:rPr>
              <w:t xml:space="preserve">Se allora si intende recuperare la memoria storica, ricostruendo la cultura del passato, al fine di una maggiore consapevolezza di sé e di una migliore comprensione della complessità del presente, è evidente che la suddivisione in discipline diverse acquista un significato del tutto pratico. In un’epoca di smisurato incremento delle conoscenze e di assai spinta specializzazione dei saperi, non è forse inutile ribadire con forza la fondamentale unitarietà della Scienza ed in particolare della Storia </w:t>
            </w:r>
            <w:bookmarkStart w:id="2" w:name="sdfootnote3anc"/>
            <w:r w:rsidRPr="008B2848">
              <w:rPr>
                <w:rFonts w:ascii="Verdana" w:eastAsia="Times New Roman" w:hAnsi="Verdana" w:cs="Times New Roman"/>
                <w:color w:val="000000"/>
                <w:sz w:val="15"/>
                <w:szCs w:val="15"/>
                <w:lang w:eastAsia="it-IT"/>
              </w:rPr>
              <w:fldChar w:fldCharType="begin"/>
            </w:r>
            <w:r w:rsidRPr="008B2848">
              <w:rPr>
                <w:rFonts w:ascii="Verdana" w:eastAsia="Times New Roman" w:hAnsi="Verdana" w:cs="Times New Roman"/>
                <w:color w:val="000000"/>
                <w:sz w:val="15"/>
                <w:szCs w:val="15"/>
                <w:lang w:eastAsia="it-IT"/>
              </w:rPr>
              <w:instrText xml:space="preserve"> HYPERLINK "file:///E:\\Users\\user\\Desktop\\Archaeogate%202\\subacquea\\editoriale\\perche\\index.html" \l "sdfootnote3sym" </w:instrText>
            </w:r>
            <w:r w:rsidRPr="008B2848">
              <w:rPr>
                <w:rFonts w:ascii="Verdana" w:eastAsia="Times New Roman" w:hAnsi="Verdana" w:cs="Times New Roman"/>
                <w:color w:val="000000"/>
                <w:sz w:val="15"/>
                <w:szCs w:val="15"/>
                <w:lang w:eastAsia="it-IT"/>
              </w:rPr>
              <w:fldChar w:fldCharType="separate"/>
            </w:r>
            <w:r w:rsidRPr="008B2848">
              <w:rPr>
                <w:rFonts w:ascii="Verdana" w:eastAsia="Times New Roman" w:hAnsi="Verdana" w:cs="Times New Roman"/>
                <w:color w:val="990000"/>
                <w:sz w:val="15"/>
                <w:lang w:eastAsia="it-IT"/>
              </w:rPr>
              <w:t>(3)</w:t>
            </w:r>
            <w:r w:rsidRPr="008B2848">
              <w:rPr>
                <w:rFonts w:ascii="Verdana" w:eastAsia="Times New Roman" w:hAnsi="Verdana" w:cs="Times New Roman"/>
                <w:color w:val="000000"/>
                <w:sz w:val="15"/>
                <w:szCs w:val="15"/>
                <w:lang w:eastAsia="it-IT"/>
              </w:rPr>
              <w:fldChar w:fldCharType="end"/>
            </w:r>
            <w:bookmarkEnd w:id="2"/>
            <w:r w:rsidRPr="008B2848">
              <w:rPr>
                <w:rFonts w:ascii="Verdana" w:eastAsia="Times New Roman" w:hAnsi="Verdana" w:cs="Times New Roman"/>
                <w:color w:val="000000"/>
                <w:sz w:val="15"/>
                <w:szCs w:val="15"/>
                <w:lang w:eastAsia="it-IT"/>
              </w:rPr>
              <w:t>.</w:t>
            </w:r>
          </w:p>
          <w:p w:rsidR="008B2848" w:rsidRPr="008B2848" w:rsidRDefault="008B2848" w:rsidP="008B2848">
            <w:pPr>
              <w:jc w:val="left"/>
              <w:rPr>
                <w:rFonts w:ascii="Times New Roman" w:eastAsia="Times New Roman" w:hAnsi="Times New Roman" w:cs="Times New Roman"/>
                <w:color w:val="000000"/>
                <w:sz w:val="24"/>
                <w:szCs w:val="24"/>
                <w:lang w:eastAsia="it-IT"/>
              </w:rPr>
            </w:pPr>
            <w:r w:rsidRPr="008B2848">
              <w:rPr>
                <w:rFonts w:ascii="Verdana" w:eastAsia="Times New Roman" w:hAnsi="Verdana" w:cs="Times New Roman"/>
                <w:color w:val="000000"/>
                <w:sz w:val="15"/>
                <w:szCs w:val="15"/>
                <w:lang w:eastAsia="it-IT"/>
              </w:rPr>
              <w:t xml:space="preserve">A questo punto è evidente che la stessa Archeologia è compresa in una concezione più vasta di Storia e l’Archeologia subacquea (e non soltanto sottomarina </w:t>
            </w:r>
            <w:bookmarkStart w:id="3" w:name="sdfootnote4anc"/>
            <w:r w:rsidRPr="008B2848">
              <w:rPr>
                <w:rFonts w:ascii="Verdana" w:eastAsia="Times New Roman" w:hAnsi="Verdana" w:cs="Times New Roman"/>
                <w:color w:val="000000"/>
                <w:sz w:val="15"/>
                <w:szCs w:val="15"/>
                <w:lang w:eastAsia="it-IT"/>
              </w:rPr>
              <w:fldChar w:fldCharType="begin"/>
            </w:r>
            <w:r w:rsidRPr="008B2848">
              <w:rPr>
                <w:rFonts w:ascii="Verdana" w:eastAsia="Times New Roman" w:hAnsi="Verdana" w:cs="Times New Roman"/>
                <w:color w:val="000000"/>
                <w:sz w:val="15"/>
                <w:szCs w:val="15"/>
                <w:lang w:eastAsia="it-IT"/>
              </w:rPr>
              <w:instrText xml:space="preserve"> HYPERLINK "file:///E:\\Users\\user\\Desktop\\Archaeogate%202\\subacquea\\editoriale\\perche\\index.html" \l "sdfootnote4sym" </w:instrText>
            </w:r>
            <w:r w:rsidRPr="008B2848">
              <w:rPr>
                <w:rFonts w:ascii="Verdana" w:eastAsia="Times New Roman" w:hAnsi="Verdana" w:cs="Times New Roman"/>
                <w:color w:val="000000"/>
                <w:sz w:val="15"/>
                <w:szCs w:val="15"/>
                <w:lang w:eastAsia="it-IT"/>
              </w:rPr>
              <w:fldChar w:fldCharType="separate"/>
            </w:r>
            <w:r w:rsidRPr="008B2848">
              <w:rPr>
                <w:rFonts w:ascii="Verdana" w:eastAsia="Times New Roman" w:hAnsi="Verdana" w:cs="Times New Roman"/>
                <w:color w:val="990000"/>
                <w:sz w:val="15"/>
                <w:lang w:eastAsia="it-IT"/>
              </w:rPr>
              <w:t>(4)</w:t>
            </w:r>
            <w:r w:rsidRPr="008B2848">
              <w:rPr>
                <w:rFonts w:ascii="Verdana" w:eastAsia="Times New Roman" w:hAnsi="Verdana" w:cs="Times New Roman"/>
                <w:color w:val="000000"/>
                <w:sz w:val="15"/>
                <w:szCs w:val="15"/>
                <w:lang w:eastAsia="it-IT"/>
              </w:rPr>
              <w:fldChar w:fldCharType="end"/>
            </w:r>
            <w:bookmarkEnd w:id="3"/>
            <w:r w:rsidRPr="008B2848">
              <w:rPr>
                <w:rFonts w:ascii="Verdana" w:eastAsia="Times New Roman" w:hAnsi="Verdana" w:cs="Times New Roman"/>
                <w:color w:val="000000"/>
                <w:sz w:val="15"/>
                <w:szCs w:val="15"/>
                <w:lang w:eastAsia="it-IT"/>
              </w:rPr>
              <w:t xml:space="preserve"> non può certo aspirare ad alcuna autonomia, come non è mai stata riconosciuta ad un’ipotetica “archeologia dei terreni paludosi” o “desertici”, discipline che esigerebbero la padronanza di tecniche altrettanto specifiche.</w:t>
            </w:r>
          </w:p>
          <w:p w:rsidR="008B2848" w:rsidRPr="008B2848" w:rsidRDefault="008B2848" w:rsidP="008B2848">
            <w:pPr>
              <w:jc w:val="left"/>
              <w:rPr>
                <w:rFonts w:ascii="Times New Roman" w:eastAsia="Times New Roman" w:hAnsi="Times New Roman" w:cs="Times New Roman"/>
                <w:color w:val="000000"/>
                <w:sz w:val="24"/>
                <w:szCs w:val="24"/>
                <w:lang w:eastAsia="it-IT"/>
              </w:rPr>
            </w:pPr>
            <w:r w:rsidRPr="008B2848">
              <w:rPr>
                <w:rFonts w:ascii="Verdana" w:eastAsia="Times New Roman" w:hAnsi="Verdana" w:cs="Times New Roman"/>
                <w:color w:val="000000"/>
                <w:sz w:val="15"/>
                <w:szCs w:val="15"/>
                <w:lang w:eastAsia="it-IT"/>
              </w:rPr>
              <w:t>Sin dall’inizio della storia dell’Archeologia subacquea come “disciplina scientifica” è stato correttamente sostenuto che “</w:t>
            </w:r>
            <w:r w:rsidRPr="008B2848">
              <w:rPr>
                <w:rFonts w:ascii="Verdana" w:eastAsia="Times New Roman" w:hAnsi="Verdana" w:cs="Times New Roman"/>
                <w:i/>
                <w:iCs/>
                <w:color w:val="000000"/>
                <w:sz w:val="15"/>
                <w:szCs w:val="15"/>
                <w:lang w:eastAsia="it-IT"/>
              </w:rPr>
              <w:t>l’Archeologia subacquea, naturalmente, deve essere chiamata semplicemente Archeologia</w:t>
            </w:r>
            <w:r w:rsidRPr="008B2848">
              <w:rPr>
                <w:rFonts w:ascii="Verdana" w:eastAsia="Times New Roman" w:hAnsi="Verdana" w:cs="Times New Roman"/>
                <w:color w:val="000000"/>
                <w:sz w:val="15"/>
                <w:szCs w:val="15"/>
                <w:lang w:eastAsia="it-IT"/>
              </w:rPr>
              <w:t xml:space="preserve">” </w:t>
            </w:r>
            <w:bookmarkStart w:id="4" w:name="sdfootnote5anc"/>
            <w:r w:rsidRPr="008B2848">
              <w:rPr>
                <w:rFonts w:ascii="Verdana" w:eastAsia="Times New Roman" w:hAnsi="Verdana" w:cs="Times New Roman"/>
                <w:color w:val="000000"/>
                <w:sz w:val="15"/>
                <w:szCs w:val="15"/>
                <w:lang w:eastAsia="it-IT"/>
              </w:rPr>
              <w:fldChar w:fldCharType="begin"/>
            </w:r>
            <w:r w:rsidRPr="008B2848">
              <w:rPr>
                <w:rFonts w:ascii="Verdana" w:eastAsia="Times New Roman" w:hAnsi="Verdana" w:cs="Times New Roman"/>
                <w:color w:val="000000"/>
                <w:sz w:val="15"/>
                <w:szCs w:val="15"/>
                <w:lang w:eastAsia="it-IT"/>
              </w:rPr>
              <w:instrText xml:space="preserve"> HYPERLINK "file:///E:\\Users\\user\\Desktop\\Archaeogate%202\\subacquea\\editoriale\\perche\\index.html" \l "sdfootnote5sym" </w:instrText>
            </w:r>
            <w:r w:rsidRPr="008B2848">
              <w:rPr>
                <w:rFonts w:ascii="Verdana" w:eastAsia="Times New Roman" w:hAnsi="Verdana" w:cs="Times New Roman"/>
                <w:color w:val="000000"/>
                <w:sz w:val="15"/>
                <w:szCs w:val="15"/>
                <w:lang w:eastAsia="it-IT"/>
              </w:rPr>
              <w:fldChar w:fldCharType="separate"/>
            </w:r>
            <w:r w:rsidRPr="008B2848">
              <w:rPr>
                <w:rFonts w:ascii="Verdana" w:eastAsia="Times New Roman" w:hAnsi="Verdana" w:cs="Times New Roman"/>
                <w:color w:val="990000"/>
                <w:sz w:val="15"/>
                <w:lang w:eastAsia="it-IT"/>
              </w:rPr>
              <w:t>(5)</w:t>
            </w:r>
            <w:r w:rsidRPr="008B2848">
              <w:rPr>
                <w:rFonts w:ascii="Verdana" w:eastAsia="Times New Roman" w:hAnsi="Verdana" w:cs="Times New Roman"/>
                <w:color w:val="000000"/>
                <w:sz w:val="15"/>
                <w:szCs w:val="15"/>
                <w:lang w:eastAsia="it-IT"/>
              </w:rPr>
              <w:fldChar w:fldCharType="end"/>
            </w:r>
            <w:bookmarkEnd w:id="4"/>
            <w:r w:rsidRPr="008B2848">
              <w:rPr>
                <w:rFonts w:ascii="Verdana" w:eastAsia="Times New Roman" w:hAnsi="Verdana" w:cs="Times New Roman"/>
                <w:color w:val="000000"/>
                <w:sz w:val="15"/>
                <w:szCs w:val="15"/>
                <w:lang w:eastAsia="it-IT"/>
              </w:rPr>
              <w:t xml:space="preserve"> e nel tentativo di ridimensionarne lo specifico ruolo </w:t>
            </w:r>
            <w:bookmarkStart w:id="5" w:name="sdfootnote6anc"/>
            <w:r w:rsidRPr="008B2848">
              <w:rPr>
                <w:rFonts w:ascii="Verdana" w:eastAsia="Times New Roman" w:hAnsi="Verdana" w:cs="Times New Roman"/>
                <w:color w:val="000000"/>
                <w:sz w:val="15"/>
                <w:szCs w:val="15"/>
                <w:lang w:eastAsia="it-IT"/>
              </w:rPr>
              <w:fldChar w:fldCharType="begin"/>
            </w:r>
            <w:r w:rsidRPr="008B2848">
              <w:rPr>
                <w:rFonts w:ascii="Verdana" w:eastAsia="Times New Roman" w:hAnsi="Verdana" w:cs="Times New Roman"/>
                <w:color w:val="000000"/>
                <w:sz w:val="15"/>
                <w:szCs w:val="15"/>
                <w:lang w:eastAsia="it-IT"/>
              </w:rPr>
              <w:instrText xml:space="preserve"> HYPERLINK "file:///E:\\Users\\user\\Desktop\\Archaeogate%202\\subacquea\\editoriale\\perche\\index.html" \l "sdfootnote6sym" </w:instrText>
            </w:r>
            <w:r w:rsidRPr="008B2848">
              <w:rPr>
                <w:rFonts w:ascii="Verdana" w:eastAsia="Times New Roman" w:hAnsi="Verdana" w:cs="Times New Roman"/>
                <w:color w:val="000000"/>
                <w:sz w:val="15"/>
                <w:szCs w:val="15"/>
                <w:lang w:eastAsia="it-IT"/>
              </w:rPr>
              <w:fldChar w:fldCharType="separate"/>
            </w:r>
            <w:r w:rsidRPr="008B2848">
              <w:rPr>
                <w:rFonts w:ascii="Verdana" w:eastAsia="Times New Roman" w:hAnsi="Verdana" w:cs="Times New Roman"/>
                <w:color w:val="990000"/>
                <w:sz w:val="15"/>
                <w:lang w:eastAsia="it-IT"/>
              </w:rPr>
              <w:t>(6)</w:t>
            </w:r>
            <w:r w:rsidRPr="008B2848">
              <w:rPr>
                <w:rFonts w:ascii="Verdana" w:eastAsia="Times New Roman" w:hAnsi="Verdana" w:cs="Times New Roman"/>
                <w:color w:val="000000"/>
                <w:sz w:val="15"/>
                <w:szCs w:val="15"/>
                <w:lang w:eastAsia="it-IT"/>
              </w:rPr>
              <w:fldChar w:fldCharType="end"/>
            </w:r>
            <w:bookmarkEnd w:id="5"/>
            <w:r w:rsidRPr="008B2848">
              <w:rPr>
                <w:rFonts w:ascii="Verdana" w:eastAsia="Times New Roman" w:hAnsi="Verdana" w:cs="Times New Roman"/>
                <w:color w:val="000000"/>
                <w:sz w:val="15"/>
                <w:szCs w:val="15"/>
                <w:lang w:eastAsia="it-IT"/>
              </w:rPr>
              <w:t xml:space="preserve"> si è affermato che si tratta non di una “</w:t>
            </w:r>
            <w:proofErr w:type="spellStart"/>
            <w:r w:rsidRPr="008B2848">
              <w:rPr>
                <w:rFonts w:ascii="Verdana" w:eastAsia="Times New Roman" w:hAnsi="Verdana" w:cs="Times New Roman"/>
                <w:color w:val="000000"/>
                <w:sz w:val="15"/>
                <w:szCs w:val="15"/>
                <w:lang w:eastAsia="it-IT"/>
              </w:rPr>
              <w:t>…</w:t>
            </w:r>
            <w:r w:rsidRPr="008B2848">
              <w:rPr>
                <w:rFonts w:ascii="Verdana" w:eastAsia="Times New Roman" w:hAnsi="Verdana" w:cs="Times New Roman"/>
                <w:i/>
                <w:iCs/>
                <w:color w:val="000000"/>
                <w:sz w:val="15"/>
                <w:szCs w:val="15"/>
                <w:lang w:eastAsia="it-IT"/>
              </w:rPr>
              <w:t>sfera</w:t>
            </w:r>
            <w:proofErr w:type="spellEnd"/>
            <w:r w:rsidRPr="008B2848">
              <w:rPr>
                <w:rFonts w:ascii="Verdana" w:eastAsia="Times New Roman" w:hAnsi="Verdana" w:cs="Times New Roman"/>
                <w:i/>
                <w:iCs/>
                <w:color w:val="000000"/>
                <w:sz w:val="15"/>
                <w:szCs w:val="15"/>
                <w:lang w:eastAsia="it-IT"/>
              </w:rPr>
              <w:t xml:space="preserve"> autonoma, né disciplina archeologica, ma soltanto tecnica particolare al servizio dell’archeologia; tecnica che permette all’archeologia di estendere il suo campo d’indagine al vasto e ricco mondo subacqueo</w:t>
            </w:r>
            <w:r w:rsidRPr="008B2848">
              <w:rPr>
                <w:rFonts w:ascii="Verdana" w:eastAsia="Times New Roman" w:hAnsi="Verdana" w:cs="Times New Roman"/>
                <w:color w:val="000000"/>
                <w:sz w:val="15"/>
                <w:szCs w:val="15"/>
                <w:lang w:eastAsia="it-IT"/>
              </w:rPr>
              <w:t xml:space="preserve">” </w:t>
            </w:r>
            <w:bookmarkStart w:id="6" w:name="sdfootnote7anc"/>
            <w:r w:rsidRPr="008B2848">
              <w:rPr>
                <w:rFonts w:ascii="Verdana" w:eastAsia="Times New Roman" w:hAnsi="Verdana" w:cs="Times New Roman"/>
                <w:color w:val="000000"/>
                <w:sz w:val="15"/>
                <w:szCs w:val="15"/>
                <w:lang w:eastAsia="it-IT"/>
              </w:rPr>
              <w:fldChar w:fldCharType="begin"/>
            </w:r>
            <w:r w:rsidRPr="008B2848">
              <w:rPr>
                <w:rFonts w:ascii="Verdana" w:eastAsia="Times New Roman" w:hAnsi="Verdana" w:cs="Times New Roman"/>
                <w:color w:val="000000"/>
                <w:sz w:val="15"/>
                <w:szCs w:val="15"/>
                <w:lang w:eastAsia="it-IT"/>
              </w:rPr>
              <w:instrText xml:space="preserve"> HYPERLINK "file:///E:\\Users\\user\\Desktop\\Archaeogate%202\\subacquea\\editoriale\\perche\\index.html" \l "sdfootnote7sym" </w:instrText>
            </w:r>
            <w:r w:rsidRPr="008B2848">
              <w:rPr>
                <w:rFonts w:ascii="Verdana" w:eastAsia="Times New Roman" w:hAnsi="Verdana" w:cs="Times New Roman"/>
                <w:color w:val="000000"/>
                <w:sz w:val="15"/>
                <w:szCs w:val="15"/>
                <w:lang w:eastAsia="it-IT"/>
              </w:rPr>
              <w:fldChar w:fldCharType="separate"/>
            </w:r>
            <w:r w:rsidRPr="008B2848">
              <w:rPr>
                <w:rFonts w:ascii="Verdana" w:eastAsia="Times New Roman" w:hAnsi="Verdana" w:cs="Times New Roman"/>
                <w:color w:val="990000"/>
                <w:sz w:val="15"/>
                <w:lang w:eastAsia="it-IT"/>
              </w:rPr>
              <w:t>(7)</w:t>
            </w:r>
            <w:r w:rsidRPr="008B2848">
              <w:rPr>
                <w:rFonts w:ascii="Verdana" w:eastAsia="Times New Roman" w:hAnsi="Verdana" w:cs="Times New Roman"/>
                <w:color w:val="000000"/>
                <w:sz w:val="15"/>
                <w:szCs w:val="15"/>
                <w:lang w:eastAsia="it-IT"/>
              </w:rPr>
              <w:fldChar w:fldCharType="end"/>
            </w:r>
            <w:bookmarkEnd w:id="6"/>
            <w:r w:rsidRPr="008B2848">
              <w:rPr>
                <w:rFonts w:ascii="Verdana" w:eastAsia="Times New Roman" w:hAnsi="Verdana" w:cs="Times New Roman"/>
                <w:color w:val="000000"/>
                <w:sz w:val="15"/>
                <w:szCs w:val="15"/>
                <w:lang w:eastAsia="it-IT"/>
              </w:rPr>
              <w:t>. Ma se “</w:t>
            </w:r>
            <w:r w:rsidRPr="008B2848">
              <w:rPr>
                <w:rFonts w:ascii="Verdana" w:eastAsia="Times New Roman" w:hAnsi="Verdana" w:cs="Times New Roman"/>
                <w:i/>
                <w:iCs/>
                <w:color w:val="000000"/>
                <w:sz w:val="15"/>
                <w:szCs w:val="15"/>
                <w:lang w:eastAsia="it-IT"/>
              </w:rPr>
              <w:t xml:space="preserve">nulla permette di distinguere l’archeologia subacquea dal resto dell’archeologia, se si ammette che fine delle ricerche è non soltanto la scoperta, attraverso lo scavo, di </w:t>
            </w:r>
            <w:proofErr w:type="spellStart"/>
            <w:r w:rsidRPr="008B2848">
              <w:rPr>
                <w:rFonts w:ascii="Verdana" w:eastAsia="Times New Roman" w:hAnsi="Verdana" w:cs="Times New Roman"/>
                <w:i/>
                <w:iCs/>
                <w:color w:val="000000"/>
                <w:sz w:val="15"/>
                <w:szCs w:val="15"/>
                <w:lang w:eastAsia="it-IT"/>
              </w:rPr>
              <w:t>vestigie</w:t>
            </w:r>
            <w:proofErr w:type="spellEnd"/>
            <w:r w:rsidRPr="008B2848">
              <w:rPr>
                <w:rFonts w:ascii="Verdana" w:eastAsia="Times New Roman" w:hAnsi="Verdana" w:cs="Times New Roman"/>
                <w:i/>
                <w:iCs/>
                <w:color w:val="000000"/>
                <w:sz w:val="15"/>
                <w:szCs w:val="15"/>
                <w:lang w:eastAsia="it-IT"/>
              </w:rPr>
              <w:t xml:space="preserve"> materiali sepolte sotto l’acqua, ma anche e soprattutto la loro ricostruzione e interpretazione entro un determinato quadro storico</w:t>
            </w:r>
            <w:r w:rsidRPr="008B2848">
              <w:rPr>
                <w:rFonts w:ascii="Verdana" w:eastAsia="Times New Roman" w:hAnsi="Verdana" w:cs="Times New Roman"/>
                <w:color w:val="000000"/>
                <w:sz w:val="15"/>
                <w:szCs w:val="15"/>
                <w:lang w:eastAsia="it-IT"/>
              </w:rPr>
              <w:t>”, occorre riconoscere che in essa si riscontrano “</w:t>
            </w:r>
            <w:r w:rsidRPr="008B2848">
              <w:rPr>
                <w:rFonts w:ascii="Verdana" w:eastAsia="Times New Roman" w:hAnsi="Verdana" w:cs="Times New Roman"/>
                <w:i/>
                <w:iCs/>
                <w:color w:val="000000"/>
                <w:sz w:val="15"/>
                <w:szCs w:val="15"/>
                <w:lang w:eastAsia="it-IT"/>
              </w:rPr>
              <w:t>gli obiettivi, i metodi e i principi fondamentali che definiscono l’archeologia in quanto disciplina storica, il cui fine è la conoscenza della storia degli uomini e delle civiltà attraverso lo studio delle loro vestigia materiali. E’ quindi il contesto storico che permette di caratterizzare i diversi rami dell’archeologia, e tale diversificazione non è mai attuabile in base all’ambiente fisico nel quale si esplicano o alle tecniche particolari di scavo utilizzate</w:t>
            </w:r>
            <w:r w:rsidRPr="008B2848">
              <w:rPr>
                <w:rFonts w:ascii="Verdana" w:eastAsia="Times New Roman" w:hAnsi="Verdana" w:cs="Times New Roman"/>
                <w:color w:val="000000"/>
                <w:sz w:val="15"/>
                <w:szCs w:val="15"/>
                <w:lang w:eastAsia="it-IT"/>
              </w:rPr>
              <w:t xml:space="preserve">” </w:t>
            </w:r>
            <w:bookmarkStart w:id="7" w:name="sdfootnote8anc"/>
            <w:r w:rsidRPr="008B2848">
              <w:rPr>
                <w:rFonts w:ascii="Verdana" w:eastAsia="Times New Roman" w:hAnsi="Verdana" w:cs="Times New Roman"/>
                <w:color w:val="000000"/>
                <w:sz w:val="15"/>
                <w:szCs w:val="15"/>
                <w:lang w:eastAsia="it-IT"/>
              </w:rPr>
              <w:fldChar w:fldCharType="begin"/>
            </w:r>
            <w:r w:rsidRPr="008B2848">
              <w:rPr>
                <w:rFonts w:ascii="Verdana" w:eastAsia="Times New Roman" w:hAnsi="Verdana" w:cs="Times New Roman"/>
                <w:color w:val="000000"/>
                <w:sz w:val="15"/>
                <w:szCs w:val="15"/>
                <w:lang w:eastAsia="it-IT"/>
              </w:rPr>
              <w:instrText xml:space="preserve"> HYPERLINK "file:///E:\\Users\\user\\Desktop\\Archaeogate%202\\subacquea\\editoriale\\perche\\index.html" \l "sdfootnote8sym" </w:instrText>
            </w:r>
            <w:r w:rsidRPr="008B2848">
              <w:rPr>
                <w:rFonts w:ascii="Verdana" w:eastAsia="Times New Roman" w:hAnsi="Verdana" w:cs="Times New Roman"/>
                <w:color w:val="000000"/>
                <w:sz w:val="15"/>
                <w:szCs w:val="15"/>
                <w:lang w:eastAsia="it-IT"/>
              </w:rPr>
              <w:fldChar w:fldCharType="separate"/>
            </w:r>
            <w:r w:rsidRPr="008B2848">
              <w:rPr>
                <w:rFonts w:ascii="Verdana" w:eastAsia="Times New Roman" w:hAnsi="Verdana" w:cs="Times New Roman"/>
                <w:color w:val="990000"/>
                <w:sz w:val="15"/>
                <w:lang w:eastAsia="it-IT"/>
              </w:rPr>
              <w:t>(8)</w:t>
            </w:r>
            <w:r w:rsidRPr="008B2848">
              <w:rPr>
                <w:rFonts w:ascii="Verdana" w:eastAsia="Times New Roman" w:hAnsi="Verdana" w:cs="Times New Roman"/>
                <w:color w:val="000000"/>
                <w:sz w:val="15"/>
                <w:szCs w:val="15"/>
                <w:lang w:eastAsia="it-IT"/>
              </w:rPr>
              <w:fldChar w:fldCharType="end"/>
            </w:r>
            <w:bookmarkEnd w:id="7"/>
            <w:r w:rsidRPr="008B2848">
              <w:rPr>
                <w:rFonts w:ascii="Verdana" w:eastAsia="Times New Roman" w:hAnsi="Verdana" w:cs="Times New Roman"/>
                <w:color w:val="000000"/>
                <w:sz w:val="15"/>
                <w:szCs w:val="15"/>
                <w:lang w:eastAsia="it-IT"/>
              </w:rPr>
              <w:t xml:space="preserve">. </w:t>
            </w:r>
          </w:p>
          <w:p w:rsidR="008B2848" w:rsidRPr="008B2848" w:rsidRDefault="008B2848" w:rsidP="008B2848">
            <w:pPr>
              <w:jc w:val="left"/>
              <w:rPr>
                <w:rFonts w:ascii="Times New Roman" w:eastAsia="Times New Roman" w:hAnsi="Times New Roman" w:cs="Times New Roman"/>
                <w:color w:val="000000"/>
                <w:sz w:val="24"/>
                <w:szCs w:val="24"/>
                <w:lang w:eastAsia="it-IT"/>
              </w:rPr>
            </w:pPr>
            <w:r w:rsidRPr="008B2848">
              <w:rPr>
                <w:rFonts w:ascii="Verdana" w:eastAsia="Times New Roman" w:hAnsi="Verdana" w:cs="Times New Roman"/>
                <w:color w:val="000000"/>
                <w:sz w:val="15"/>
                <w:szCs w:val="15"/>
                <w:lang w:eastAsia="it-IT"/>
              </w:rPr>
              <w:t>Ma se in fondo è artificiale la distinzione dell’archeologia in diversi rami in base ad un contesto storico a causa della fondamentale unitarietà della scienza storica e della caratterizzazione dell’archeologia come un particolare metodo d’indagine, perché negare che anche problematiche archeologiche collegate al mondo subacqueo ed alla navigazione, ai commerci e alla vita degli antichi e dei moderni possano per praticità essere oggetto di una o più specializzazioni.</w:t>
            </w:r>
          </w:p>
          <w:p w:rsidR="008B2848" w:rsidRPr="008B2848" w:rsidRDefault="008B2848" w:rsidP="008B2848">
            <w:pPr>
              <w:jc w:val="lef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anchor distT="38100" distB="38100" distL="0" distR="0" simplePos="0" relativeHeight="251658240" behindDoc="0" locked="0" layoutInCell="1" allowOverlap="0">
                  <wp:simplePos x="0" y="0"/>
                  <wp:positionH relativeFrom="column">
                    <wp:align>left</wp:align>
                  </wp:positionH>
                  <wp:positionV relativeFrom="line">
                    <wp:posOffset>0</wp:posOffset>
                  </wp:positionV>
                  <wp:extent cx="1905000" cy="1371600"/>
                  <wp:effectExtent l="19050" t="0" r="0" b="0"/>
                  <wp:wrapSquare wrapText="bothSides"/>
                  <wp:docPr id="2" name="Immagine 2" descr="Lo scavo archeologico di un sito paludoso deve effettuarsi con accorgimenti particol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 scavo archeologico di un sito paludoso deve effettuarsi con accorgimenti particolari."/>
                          <pic:cNvPicPr>
                            <a:picLocks noChangeAspect="1" noChangeArrowheads="1"/>
                          </pic:cNvPicPr>
                        </pic:nvPicPr>
                        <pic:blipFill>
                          <a:blip r:embed="rId6" cstate="print"/>
                          <a:srcRect/>
                          <a:stretch>
                            <a:fillRect/>
                          </a:stretch>
                        </pic:blipFill>
                        <pic:spPr bwMode="auto">
                          <a:xfrm>
                            <a:off x="0" y="0"/>
                            <a:ext cx="1905000" cy="1371600"/>
                          </a:xfrm>
                          <a:prstGeom prst="rect">
                            <a:avLst/>
                          </a:prstGeom>
                          <a:noFill/>
                          <a:ln w="9525">
                            <a:noFill/>
                            <a:miter lim="800000"/>
                            <a:headEnd/>
                            <a:tailEnd/>
                          </a:ln>
                        </pic:spPr>
                      </pic:pic>
                    </a:graphicData>
                  </a:graphic>
                </wp:anchor>
              </w:drawing>
            </w:r>
            <w:r w:rsidRPr="008B2848">
              <w:rPr>
                <w:rFonts w:ascii="Verdana" w:eastAsia="Times New Roman" w:hAnsi="Verdana" w:cs="Times New Roman"/>
                <w:color w:val="000000"/>
                <w:sz w:val="15"/>
                <w:szCs w:val="15"/>
                <w:lang w:eastAsia="it-IT"/>
              </w:rPr>
              <w:t xml:space="preserve">Non manca una specificità intrinseca della materia, né l’ampiezza e varietà dei settori che abbraccia. Fin troppi, si potrebbe obiettare. Ma anche altre discipline, più che ad un unitario contesto storico – per alcune assai eterogeneo – si collegano ad un contesto fisico o geografico o ad un’ipotetica unità di materiali, che induce a ricomprendere settori assai ampi e vari. Sostenere che l’archeologia subacquea si esaurisca esclusivamente in una mera tecnica collegata all’ambiente fisico nel quale si esplica o alle particolari modalità di scavo utilizzate è alquanto riduttivo e può talvolta generare errori di valutazione </w:t>
            </w:r>
            <w:r w:rsidRPr="008B2848">
              <w:rPr>
                <w:rFonts w:ascii="Verdana" w:eastAsia="Times New Roman" w:hAnsi="Verdana" w:cs="Times New Roman"/>
                <w:color w:val="000000"/>
                <w:sz w:val="15"/>
                <w:szCs w:val="15"/>
                <w:lang w:eastAsia="it-IT"/>
              </w:rPr>
              <w:lastRenderedPageBreak/>
              <w:t>quando si finisce ad esempio per intitolare “</w:t>
            </w:r>
            <w:r w:rsidRPr="008B2848">
              <w:rPr>
                <w:rFonts w:ascii="Verdana" w:eastAsia="Times New Roman" w:hAnsi="Verdana" w:cs="Times New Roman"/>
                <w:i/>
                <w:iCs/>
                <w:color w:val="000000"/>
                <w:sz w:val="15"/>
                <w:szCs w:val="15"/>
                <w:lang w:eastAsia="it-IT"/>
              </w:rPr>
              <w:t>Introduzione all’Archeologia delle acque</w:t>
            </w:r>
            <w:r w:rsidRPr="008B2848">
              <w:rPr>
                <w:rFonts w:ascii="Verdana" w:eastAsia="Times New Roman" w:hAnsi="Verdana" w:cs="Times New Roman"/>
                <w:color w:val="000000"/>
                <w:sz w:val="15"/>
                <w:szCs w:val="15"/>
                <w:lang w:eastAsia="it-IT"/>
              </w:rPr>
              <w:t xml:space="preserve">” </w:t>
            </w:r>
            <w:bookmarkStart w:id="8" w:name="sdfootnote9anc"/>
            <w:r w:rsidRPr="008B2848">
              <w:rPr>
                <w:rFonts w:ascii="Verdana" w:eastAsia="Times New Roman" w:hAnsi="Verdana" w:cs="Times New Roman"/>
                <w:color w:val="000000"/>
                <w:sz w:val="15"/>
                <w:szCs w:val="15"/>
                <w:lang w:eastAsia="it-IT"/>
              </w:rPr>
              <w:fldChar w:fldCharType="begin"/>
            </w:r>
            <w:r w:rsidRPr="008B2848">
              <w:rPr>
                <w:rFonts w:ascii="Verdana" w:eastAsia="Times New Roman" w:hAnsi="Verdana" w:cs="Times New Roman"/>
                <w:color w:val="000000"/>
                <w:sz w:val="15"/>
                <w:szCs w:val="15"/>
                <w:lang w:eastAsia="it-IT"/>
              </w:rPr>
              <w:instrText xml:space="preserve"> HYPERLINK "file:///E:\\Users\\user\\Desktop\\Archaeogate%202\\subacquea\\editoriale\\perche\\index.html" \l "sdfootnote9sym" </w:instrText>
            </w:r>
            <w:r w:rsidRPr="008B2848">
              <w:rPr>
                <w:rFonts w:ascii="Verdana" w:eastAsia="Times New Roman" w:hAnsi="Verdana" w:cs="Times New Roman"/>
                <w:color w:val="000000"/>
                <w:sz w:val="15"/>
                <w:szCs w:val="15"/>
                <w:lang w:eastAsia="it-IT"/>
              </w:rPr>
              <w:fldChar w:fldCharType="separate"/>
            </w:r>
            <w:r w:rsidRPr="008B2848">
              <w:rPr>
                <w:rFonts w:ascii="Verdana" w:eastAsia="Times New Roman" w:hAnsi="Verdana" w:cs="Times New Roman"/>
                <w:color w:val="990000"/>
                <w:sz w:val="15"/>
                <w:lang w:eastAsia="it-IT"/>
              </w:rPr>
              <w:t>(9)</w:t>
            </w:r>
            <w:r w:rsidRPr="008B2848">
              <w:rPr>
                <w:rFonts w:ascii="Verdana" w:eastAsia="Times New Roman" w:hAnsi="Verdana" w:cs="Times New Roman"/>
                <w:color w:val="000000"/>
                <w:sz w:val="15"/>
                <w:szCs w:val="15"/>
                <w:lang w:eastAsia="it-IT"/>
              </w:rPr>
              <w:fldChar w:fldCharType="end"/>
            </w:r>
            <w:bookmarkEnd w:id="8"/>
            <w:r w:rsidRPr="008B2848">
              <w:rPr>
                <w:rFonts w:ascii="Verdana" w:eastAsia="Times New Roman" w:hAnsi="Verdana" w:cs="Times New Roman"/>
                <w:color w:val="000000"/>
                <w:sz w:val="15"/>
                <w:szCs w:val="15"/>
                <w:lang w:eastAsia="it-IT"/>
              </w:rPr>
              <w:t xml:space="preserve">, un’opera assai utile di tecnica archeologica subacquea, che però non spiega le motivazioni dell’operare in tale settore. E’ evidente che la tecnica da sola non può costituire l’archeologia, come l’operare del braccio non può precedere l’arrovellarsi della mente. Dunque l’archeologia subacquea deve consistere in molto di più. E’ stato osservato che nello studio del mondo antico è regola costante per gli specialisti tendere fatalmente a privilegiare i rispettivi campi d’indagine, salvo le eccezioni costituite da pochi eminenti studiosi che, dominando il particolare, mirano ad una visione d’insieme e ad una sintesi. Si finisce invece spesso col prendere in considerazione, nella prospettiva limitata dei “proprî” dati, solo alcuni dei molteplici parametri che potrebbero essere utilmente impiegati, fornendo fatalmente una versione parziale di una stessa vicenda e ponendo un limite così all’interpretazione di ciò che era in realtà un insieme unitario </w:t>
            </w:r>
            <w:bookmarkStart w:id="9" w:name="sdfootnote10anc"/>
            <w:r w:rsidRPr="008B2848">
              <w:rPr>
                <w:rFonts w:ascii="Verdana" w:eastAsia="Times New Roman" w:hAnsi="Verdana" w:cs="Times New Roman"/>
                <w:color w:val="000000"/>
                <w:sz w:val="15"/>
                <w:szCs w:val="15"/>
                <w:lang w:eastAsia="it-IT"/>
              </w:rPr>
              <w:fldChar w:fldCharType="begin"/>
            </w:r>
            <w:r w:rsidRPr="008B2848">
              <w:rPr>
                <w:rFonts w:ascii="Verdana" w:eastAsia="Times New Roman" w:hAnsi="Verdana" w:cs="Times New Roman"/>
                <w:color w:val="000000"/>
                <w:sz w:val="15"/>
                <w:szCs w:val="15"/>
                <w:lang w:eastAsia="it-IT"/>
              </w:rPr>
              <w:instrText xml:space="preserve"> HYPERLINK "file:///E:\\Users\\user\\Desktop\\Archaeogate%202\\subacquea\\editoriale\\perche\\index.html" \l "sdfootnote10sym" </w:instrText>
            </w:r>
            <w:r w:rsidRPr="008B2848">
              <w:rPr>
                <w:rFonts w:ascii="Verdana" w:eastAsia="Times New Roman" w:hAnsi="Verdana" w:cs="Times New Roman"/>
                <w:color w:val="000000"/>
                <w:sz w:val="15"/>
                <w:szCs w:val="15"/>
                <w:lang w:eastAsia="it-IT"/>
              </w:rPr>
              <w:fldChar w:fldCharType="separate"/>
            </w:r>
            <w:r w:rsidRPr="008B2848">
              <w:rPr>
                <w:rFonts w:ascii="Verdana" w:eastAsia="Times New Roman" w:hAnsi="Verdana" w:cs="Times New Roman"/>
                <w:color w:val="990000"/>
                <w:sz w:val="15"/>
                <w:lang w:eastAsia="it-IT"/>
              </w:rPr>
              <w:t>(10)</w:t>
            </w:r>
            <w:r w:rsidRPr="008B2848">
              <w:rPr>
                <w:rFonts w:ascii="Verdana" w:eastAsia="Times New Roman" w:hAnsi="Verdana" w:cs="Times New Roman"/>
                <w:color w:val="000000"/>
                <w:sz w:val="15"/>
                <w:szCs w:val="15"/>
                <w:lang w:eastAsia="it-IT"/>
              </w:rPr>
              <w:fldChar w:fldCharType="end"/>
            </w:r>
            <w:bookmarkEnd w:id="9"/>
            <w:r w:rsidRPr="008B2848">
              <w:rPr>
                <w:rFonts w:ascii="Verdana" w:eastAsia="Times New Roman" w:hAnsi="Verdana" w:cs="Times New Roman"/>
                <w:color w:val="000000"/>
                <w:sz w:val="15"/>
                <w:szCs w:val="15"/>
                <w:lang w:eastAsia="it-IT"/>
              </w:rPr>
              <w:t>.</w:t>
            </w:r>
          </w:p>
          <w:p w:rsidR="008B2848" w:rsidRPr="008B2848" w:rsidRDefault="008B2848" w:rsidP="008B2848">
            <w:pPr>
              <w:jc w:val="left"/>
              <w:rPr>
                <w:rFonts w:ascii="Times New Roman" w:eastAsia="Times New Roman" w:hAnsi="Times New Roman" w:cs="Times New Roman"/>
                <w:color w:val="000000"/>
                <w:sz w:val="24"/>
                <w:szCs w:val="24"/>
                <w:lang w:eastAsia="it-IT"/>
              </w:rPr>
            </w:pPr>
            <w:r w:rsidRPr="008B2848">
              <w:rPr>
                <w:rFonts w:ascii="Verdana" w:eastAsia="Times New Roman" w:hAnsi="Verdana" w:cs="Times New Roman"/>
                <w:color w:val="000000"/>
                <w:sz w:val="15"/>
                <w:szCs w:val="15"/>
                <w:lang w:eastAsia="it-IT"/>
              </w:rPr>
              <w:t xml:space="preserve">Le discipline specialistiche, per giustificabile necessità, devono allora essere praticate con la consapevolezza che l’operare non può essere fine a se stesso e deve almeno tendere, come per tutte le discipline della storia dell’uomo, verso il recupero di una conoscenza integrale. </w:t>
            </w:r>
          </w:p>
        </w:tc>
      </w:tr>
      <w:tr w:rsidR="008B2848" w:rsidRPr="008B2848">
        <w:trPr>
          <w:tblCellSpacing w:w="0" w:type="dxa"/>
          <w:jc w:val="center"/>
        </w:trPr>
        <w:tc>
          <w:tcPr>
            <w:tcW w:w="0" w:type="auto"/>
            <w:vAlign w:val="center"/>
            <w:hideMark/>
          </w:tcPr>
          <w:p w:rsidR="008B2848" w:rsidRPr="008B2848" w:rsidRDefault="008B2848" w:rsidP="008B2848">
            <w:pPr>
              <w:spacing w:before="0" w:beforeAutospacing="0" w:after="0" w:afterAutospacing="0"/>
              <w:jc w:val="right"/>
              <w:rPr>
                <w:rFonts w:ascii="Times New Roman" w:eastAsia="Times New Roman" w:hAnsi="Times New Roman" w:cs="Times New Roman"/>
                <w:color w:val="000000"/>
                <w:sz w:val="24"/>
                <w:szCs w:val="24"/>
                <w:lang w:eastAsia="it-IT"/>
              </w:rPr>
            </w:pPr>
            <w:r w:rsidRPr="008B2848">
              <w:rPr>
                <w:rFonts w:ascii="Verdana" w:eastAsia="Times New Roman" w:hAnsi="Verdana" w:cs="Times New Roman"/>
                <w:color w:val="000000"/>
                <w:sz w:val="15"/>
                <w:szCs w:val="15"/>
                <w:lang w:eastAsia="it-IT"/>
              </w:rPr>
              <w:lastRenderedPageBreak/>
              <w:br/>
              <w:t>© Gianfranco Purpura (Università di Palermo)</w:t>
            </w:r>
          </w:p>
        </w:tc>
      </w:tr>
      <w:tr w:rsidR="008B2848" w:rsidRPr="008B2848">
        <w:trPr>
          <w:tblCellSpacing w:w="0" w:type="dxa"/>
          <w:jc w:val="center"/>
        </w:trPr>
        <w:tc>
          <w:tcPr>
            <w:tcW w:w="0" w:type="auto"/>
            <w:vAlign w:val="center"/>
            <w:hideMark/>
          </w:tcPr>
          <w:p w:rsidR="008B2848" w:rsidRPr="008B2848" w:rsidRDefault="008B2848" w:rsidP="008B2848">
            <w:pPr>
              <w:spacing w:before="0" w:beforeAutospacing="0" w:after="0" w:afterAutospacing="0"/>
              <w:jc w:val="left"/>
              <w:rPr>
                <w:rFonts w:ascii="Times New Roman" w:eastAsia="Times New Roman" w:hAnsi="Times New Roman" w:cs="Times New Roman"/>
                <w:color w:val="000000"/>
                <w:sz w:val="24"/>
                <w:szCs w:val="24"/>
                <w:lang w:eastAsia="it-IT"/>
              </w:rPr>
            </w:pPr>
            <w:r w:rsidRPr="008B2848">
              <w:rPr>
                <w:rFonts w:ascii="Times New Roman" w:eastAsia="Times New Roman" w:hAnsi="Times New Roman" w:cs="Times New Roman"/>
                <w:color w:val="000000"/>
                <w:sz w:val="24"/>
                <w:szCs w:val="24"/>
                <w:lang w:eastAsia="it-IT"/>
              </w:rPr>
              <w:pict>
                <v:rect id="_x0000_i1025" style="width:457.8pt;height:.75pt" o:hrpct="950" o:hralign="center" o:hrstd="t" o:hrnoshade="t" o:hr="t" fillcolor="#a0a0a0" stroked="f"/>
              </w:pict>
            </w:r>
          </w:p>
          <w:p w:rsidR="008B2848" w:rsidRPr="008B2848" w:rsidRDefault="008B2848" w:rsidP="008B2848">
            <w:pPr>
              <w:spacing w:before="0" w:beforeAutospacing="0" w:after="0" w:afterAutospacing="0"/>
              <w:jc w:val="left"/>
              <w:rPr>
                <w:rFonts w:ascii="Times New Roman" w:eastAsia="Times New Roman" w:hAnsi="Times New Roman" w:cs="Times New Roman"/>
                <w:color w:val="000000"/>
                <w:sz w:val="24"/>
                <w:szCs w:val="24"/>
                <w:lang w:eastAsia="it-IT"/>
              </w:rPr>
            </w:pPr>
            <w:r w:rsidRPr="008B2848">
              <w:rPr>
                <w:rFonts w:ascii="Verdana" w:eastAsia="Times New Roman" w:hAnsi="Verdana" w:cs="Times New Roman"/>
                <w:b/>
                <w:bCs/>
                <w:color w:val="000000"/>
                <w:sz w:val="15"/>
                <w:szCs w:val="15"/>
                <w:lang w:eastAsia="it-IT"/>
              </w:rPr>
              <w:t>Note:</w:t>
            </w:r>
            <w:r w:rsidRPr="008B2848">
              <w:rPr>
                <w:rFonts w:ascii="Verdana" w:eastAsia="Times New Roman" w:hAnsi="Verdana" w:cs="Times New Roman"/>
                <w:color w:val="000000"/>
                <w:sz w:val="15"/>
                <w:szCs w:val="15"/>
                <w:lang w:eastAsia="it-IT"/>
              </w:rPr>
              <w:br/>
            </w:r>
            <w:bookmarkStart w:id="10" w:name="sdfootnote1sym"/>
            <w:r w:rsidRPr="008B2848">
              <w:rPr>
                <w:rFonts w:ascii="Verdana" w:eastAsia="Times New Roman" w:hAnsi="Verdana" w:cs="Times New Roman"/>
                <w:color w:val="000000"/>
                <w:sz w:val="15"/>
                <w:szCs w:val="15"/>
                <w:lang w:eastAsia="it-IT"/>
              </w:rPr>
              <w:fldChar w:fldCharType="begin"/>
            </w:r>
            <w:r w:rsidRPr="008B2848">
              <w:rPr>
                <w:rFonts w:ascii="Verdana" w:eastAsia="Times New Roman" w:hAnsi="Verdana" w:cs="Times New Roman"/>
                <w:color w:val="000000"/>
                <w:sz w:val="15"/>
                <w:szCs w:val="15"/>
                <w:lang w:eastAsia="it-IT"/>
              </w:rPr>
              <w:instrText xml:space="preserve"> HYPERLINK "file:///E:\\Users\\user\\Desktop\\Archaeogate%202\\subacquea\\editoriale\\perche\\index.html" \l "sdfootnote1anc" </w:instrText>
            </w:r>
            <w:r w:rsidRPr="008B2848">
              <w:rPr>
                <w:rFonts w:ascii="Verdana" w:eastAsia="Times New Roman" w:hAnsi="Verdana" w:cs="Times New Roman"/>
                <w:color w:val="000000"/>
                <w:sz w:val="15"/>
                <w:szCs w:val="15"/>
                <w:lang w:eastAsia="it-IT"/>
              </w:rPr>
              <w:fldChar w:fldCharType="separate"/>
            </w:r>
            <w:r w:rsidRPr="008B2848">
              <w:rPr>
                <w:rFonts w:ascii="Verdana" w:eastAsia="Times New Roman" w:hAnsi="Verdana" w:cs="Times New Roman"/>
                <w:color w:val="990000"/>
                <w:sz w:val="15"/>
                <w:lang w:eastAsia="it-IT"/>
              </w:rPr>
              <w:t>1</w:t>
            </w:r>
            <w:r w:rsidRPr="008B2848">
              <w:rPr>
                <w:rFonts w:ascii="Verdana" w:eastAsia="Times New Roman" w:hAnsi="Verdana" w:cs="Times New Roman"/>
                <w:color w:val="000000"/>
                <w:sz w:val="15"/>
                <w:szCs w:val="15"/>
                <w:lang w:eastAsia="it-IT"/>
              </w:rPr>
              <w:fldChar w:fldCharType="end"/>
            </w:r>
            <w:bookmarkEnd w:id="10"/>
            <w:r w:rsidRPr="008B2848">
              <w:rPr>
                <w:rFonts w:ascii="Verdana" w:eastAsia="Times New Roman" w:hAnsi="Verdana" w:cs="Times New Roman"/>
                <w:color w:val="000000"/>
                <w:sz w:val="15"/>
                <w:szCs w:val="15"/>
                <w:lang w:eastAsia="it-IT"/>
              </w:rPr>
              <w:t xml:space="preserve"> Dibattuto in </w:t>
            </w:r>
            <w:proofErr w:type="spellStart"/>
            <w:r w:rsidRPr="008B2848">
              <w:rPr>
                <w:rFonts w:ascii="Verdana" w:eastAsia="Times New Roman" w:hAnsi="Verdana" w:cs="Times New Roman"/>
                <w:color w:val="000000"/>
                <w:sz w:val="15"/>
                <w:szCs w:val="15"/>
                <w:lang w:eastAsia="it-IT"/>
              </w:rPr>
              <w:t>Gianfrotta</w:t>
            </w:r>
            <w:proofErr w:type="spellEnd"/>
            <w:r w:rsidRPr="008B2848">
              <w:rPr>
                <w:rFonts w:ascii="Verdana" w:eastAsia="Times New Roman" w:hAnsi="Verdana" w:cs="Times New Roman"/>
                <w:color w:val="000000"/>
                <w:sz w:val="15"/>
                <w:szCs w:val="15"/>
                <w:lang w:eastAsia="it-IT"/>
              </w:rPr>
              <w:t xml:space="preserve">, </w:t>
            </w:r>
            <w:proofErr w:type="spellStart"/>
            <w:r w:rsidRPr="008B2848">
              <w:rPr>
                <w:rFonts w:ascii="Verdana" w:eastAsia="Times New Roman" w:hAnsi="Verdana" w:cs="Times New Roman"/>
                <w:color w:val="000000"/>
                <w:sz w:val="15"/>
                <w:szCs w:val="15"/>
                <w:lang w:eastAsia="it-IT"/>
              </w:rPr>
              <w:t>Pomey</w:t>
            </w:r>
            <w:proofErr w:type="spellEnd"/>
            <w:r w:rsidRPr="008B2848">
              <w:rPr>
                <w:rFonts w:ascii="Verdana" w:eastAsia="Times New Roman" w:hAnsi="Verdana" w:cs="Times New Roman"/>
                <w:color w:val="000000"/>
                <w:sz w:val="15"/>
                <w:szCs w:val="15"/>
                <w:lang w:eastAsia="it-IT"/>
              </w:rPr>
              <w:t xml:space="preserve">, Archeologia subacquea. Storia, tecniche, scoperte e relitti, Milano, 1981, pp. 10 – 14. </w:t>
            </w:r>
            <w:r w:rsidRPr="008B2848">
              <w:rPr>
                <w:rFonts w:ascii="Verdana" w:eastAsia="Times New Roman" w:hAnsi="Verdana" w:cs="Times New Roman"/>
                <w:color w:val="000000"/>
                <w:sz w:val="15"/>
                <w:szCs w:val="15"/>
                <w:lang w:eastAsia="it-IT"/>
              </w:rPr>
              <w:br/>
            </w:r>
            <w:bookmarkStart w:id="11" w:name="sdfootnote2sym"/>
            <w:r w:rsidRPr="008B2848">
              <w:rPr>
                <w:rFonts w:ascii="Verdana" w:eastAsia="Times New Roman" w:hAnsi="Verdana" w:cs="Times New Roman"/>
                <w:color w:val="000000"/>
                <w:sz w:val="15"/>
                <w:szCs w:val="15"/>
                <w:lang w:eastAsia="it-IT"/>
              </w:rPr>
              <w:fldChar w:fldCharType="begin"/>
            </w:r>
            <w:r w:rsidRPr="008B2848">
              <w:rPr>
                <w:rFonts w:ascii="Verdana" w:eastAsia="Times New Roman" w:hAnsi="Verdana" w:cs="Times New Roman"/>
                <w:color w:val="000000"/>
                <w:sz w:val="15"/>
                <w:szCs w:val="15"/>
                <w:lang w:eastAsia="it-IT"/>
              </w:rPr>
              <w:instrText xml:space="preserve"> HYPERLINK "file:///E:\\Users\\user\\Desktop\\Archaeogate%202\\subacquea\\editoriale\\perche\\index.html" \l "sdfootnote2anc" </w:instrText>
            </w:r>
            <w:r w:rsidRPr="008B2848">
              <w:rPr>
                <w:rFonts w:ascii="Verdana" w:eastAsia="Times New Roman" w:hAnsi="Verdana" w:cs="Times New Roman"/>
                <w:color w:val="000000"/>
                <w:sz w:val="15"/>
                <w:szCs w:val="15"/>
                <w:lang w:eastAsia="it-IT"/>
              </w:rPr>
              <w:fldChar w:fldCharType="separate"/>
            </w:r>
            <w:r w:rsidRPr="008B2848">
              <w:rPr>
                <w:rFonts w:ascii="Verdana" w:eastAsia="Times New Roman" w:hAnsi="Verdana" w:cs="Times New Roman"/>
                <w:color w:val="990000"/>
                <w:sz w:val="15"/>
                <w:lang w:eastAsia="it-IT"/>
              </w:rPr>
              <w:t>2</w:t>
            </w:r>
            <w:r w:rsidRPr="008B2848">
              <w:rPr>
                <w:rFonts w:ascii="Verdana" w:eastAsia="Times New Roman" w:hAnsi="Verdana" w:cs="Times New Roman"/>
                <w:color w:val="000000"/>
                <w:sz w:val="15"/>
                <w:szCs w:val="15"/>
                <w:lang w:eastAsia="it-IT"/>
              </w:rPr>
              <w:fldChar w:fldCharType="end"/>
            </w:r>
            <w:bookmarkEnd w:id="11"/>
            <w:r w:rsidRPr="008B2848">
              <w:rPr>
                <w:rFonts w:ascii="Verdana" w:eastAsia="Times New Roman" w:hAnsi="Verdana" w:cs="Times New Roman"/>
                <w:color w:val="000000"/>
                <w:sz w:val="15"/>
                <w:szCs w:val="15"/>
                <w:lang w:eastAsia="it-IT"/>
              </w:rPr>
              <w:t xml:space="preserve"> Su tale problematica cfr. </w:t>
            </w:r>
            <w:proofErr w:type="spellStart"/>
            <w:r w:rsidRPr="008B2848">
              <w:rPr>
                <w:rFonts w:ascii="Verdana" w:eastAsia="Times New Roman" w:hAnsi="Verdana" w:cs="Times New Roman"/>
                <w:color w:val="000000"/>
                <w:sz w:val="15"/>
                <w:szCs w:val="15"/>
                <w:lang w:eastAsia="it-IT"/>
              </w:rPr>
              <w:t>Millar</w:t>
            </w:r>
            <w:proofErr w:type="spellEnd"/>
            <w:r w:rsidRPr="008B2848">
              <w:rPr>
                <w:rFonts w:ascii="Verdana" w:eastAsia="Times New Roman" w:hAnsi="Verdana" w:cs="Times New Roman"/>
                <w:color w:val="000000"/>
                <w:sz w:val="15"/>
                <w:szCs w:val="15"/>
                <w:lang w:eastAsia="it-IT"/>
              </w:rPr>
              <w:t xml:space="preserve">, Epigrafia, Le basi documentarie della storia antica, Bologna, 1984, p. 137. </w:t>
            </w:r>
            <w:r w:rsidRPr="008B2848">
              <w:rPr>
                <w:rFonts w:ascii="Verdana" w:eastAsia="Times New Roman" w:hAnsi="Verdana" w:cs="Times New Roman"/>
                <w:color w:val="000000"/>
                <w:sz w:val="15"/>
                <w:szCs w:val="15"/>
                <w:lang w:eastAsia="it-IT"/>
              </w:rPr>
              <w:br/>
            </w:r>
            <w:bookmarkStart w:id="12" w:name="sdfootnote3sym"/>
            <w:r w:rsidRPr="008B2848">
              <w:rPr>
                <w:rFonts w:ascii="Verdana" w:eastAsia="Times New Roman" w:hAnsi="Verdana" w:cs="Times New Roman"/>
                <w:color w:val="000000"/>
                <w:sz w:val="15"/>
                <w:szCs w:val="15"/>
                <w:lang w:eastAsia="it-IT"/>
              </w:rPr>
              <w:fldChar w:fldCharType="begin"/>
            </w:r>
            <w:r w:rsidRPr="008B2848">
              <w:rPr>
                <w:rFonts w:ascii="Verdana" w:eastAsia="Times New Roman" w:hAnsi="Verdana" w:cs="Times New Roman"/>
                <w:color w:val="000000"/>
                <w:sz w:val="15"/>
                <w:szCs w:val="15"/>
                <w:lang w:eastAsia="it-IT"/>
              </w:rPr>
              <w:instrText xml:space="preserve"> HYPERLINK "file:///E:\\Users\\user\\Desktop\\Archaeogate%202\\subacquea\\editoriale\\perche\\index.html" \l "sdfootnote3anc" </w:instrText>
            </w:r>
            <w:r w:rsidRPr="008B2848">
              <w:rPr>
                <w:rFonts w:ascii="Verdana" w:eastAsia="Times New Roman" w:hAnsi="Verdana" w:cs="Times New Roman"/>
                <w:color w:val="000000"/>
                <w:sz w:val="15"/>
                <w:szCs w:val="15"/>
                <w:lang w:eastAsia="it-IT"/>
              </w:rPr>
              <w:fldChar w:fldCharType="separate"/>
            </w:r>
            <w:r w:rsidRPr="008B2848">
              <w:rPr>
                <w:rFonts w:ascii="Verdana" w:eastAsia="Times New Roman" w:hAnsi="Verdana" w:cs="Times New Roman"/>
                <w:color w:val="990000"/>
                <w:sz w:val="15"/>
                <w:lang w:eastAsia="it-IT"/>
              </w:rPr>
              <w:t>3</w:t>
            </w:r>
            <w:r w:rsidRPr="008B2848">
              <w:rPr>
                <w:rFonts w:ascii="Verdana" w:eastAsia="Times New Roman" w:hAnsi="Verdana" w:cs="Times New Roman"/>
                <w:color w:val="000000"/>
                <w:sz w:val="15"/>
                <w:szCs w:val="15"/>
                <w:lang w:eastAsia="it-IT"/>
              </w:rPr>
              <w:fldChar w:fldCharType="end"/>
            </w:r>
            <w:bookmarkEnd w:id="12"/>
            <w:r w:rsidRPr="008B2848">
              <w:rPr>
                <w:rFonts w:ascii="Verdana" w:eastAsia="Times New Roman" w:hAnsi="Verdana" w:cs="Times New Roman"/>
                <w:color w:val="000000"/>
                <w:sz w:val="15"/>
                <w:szCs w:val="15"/>
                <w:lang w:eastAsia="it-IT"/>
              </w:rPr>
              <w:t xml:space="preserve"> Purpura, Diritto, papiri e scrittura, Torino, 1999, pp. 3 – 10. </w:t>
            </w:r>
            <w:r w:rsidRPr="008B2848">
              <w:rPr>
                <w:rFonts w:ascii="Verdana" w:eastAsia="Times New Roman" w:hAnsi="Verdana" w:cs="Times New Roman"/>
                <w:color w:val="000000"/>
                <w:sz w:val="15"/>
                <w:szCs w:val="15"/>
                <w:lang w:eastAsia="it-IT"/>
              </w:rPr>
              <w:br/>
            </w:r>
            <w:bookmarkStart w:id="13" w:name="sdfootnote4sym"/>
            <w:r w:rsidRPr="008B2848">
              <w:rPr>
                <w:rFonts w:ascii="Verdana" w:eastAsia="Times New Roman" w:hAnsi="Verdana" w:cs="Times New Roman"/>
                <w:color w:val="000000"/>
                <w:sz w:val="15"/>
                <w:szCs w:val="15"/>
                <w:lang w:eastAsia="it-IT"/>
              </w:rPr>
              <w:fldChar w:fldCharType="begin"/>
            </w:r>
            <w:r w:rsidRPr="008B2848">
              <w:rPr>
                <w:rFonts w:ascii="Verdana" w:eastAsia="Times New Roman" w:hAnsi="Verdana" w:cs="Times New Roman"/>
                <w:color w:val="000000"/>
                <w:sz w:val="15"/>
                <w:szCs w:val="15"/>
                <w:lang w:eastAsia="it-IT"/>
              </w:rPr>
              <w:instrText xml:space="preserve"> HYPERLINK "file:///E:\\Users\\user\\Desktop\\Archaeogate%202\\subacquea\\editoriale\\perche\\index.html" \l "sdfootnote4anc" </w:instrText>
            </w:r>
            <w:r w:rsidRPr="008B2848">
              <w:rPr>
                <w:rFonts w:ascii="Verdana" w:eastAsia="Times New Roman" w:hAnsi="Verdana" w:cs="Times New Roman"/>
                <w:color w:val="000000"/>
                <w:sz w:val="15"/>
                <w:szCs w:val="15"/>
                <w:lang w:eastAsia="it-IT"/>
              </w:rPr>
              <w:fldChar w:fldCharType="separate"/>
            </w:r>
            <w:r w:rsidRPr="008B2848">
              <w:rPr>
                <w:rFonts w:ascii="Verdana" w:eastAsia="Times New Roman" w:hAnsi="Verdana" w:cs="Times New Roman"/>
                <w:color w:val="990000"/>
                <w:sz w:val="15"/>
                <w:lang w:eastAsia="it-IT"/>
              </w:rPr>
              <w:t>4</w:t>
            </w:r>
            <w:r w:rsidRPr="008B2848">
              <w:rPr>
                <w:rFonts w:ascii="Verdana" w:eastAsia="Times New Roman" w:hAnsi="Verdana" w:cs="Times New Roman"/>
                <w:color w:val="000000"/>
                <w:sz w:val="15"/>
                <w:szCs w:val="15"/>
                <w:lang w:eastAsia="it-IT"/>
              </w:rPr>
              <w:fldChar w:fldCharType="end"/>
            </w:r>
            <w:bookmarkEnd w:id="13"/>
            <w:r w:rsidRPr="008B2848">
              <w:rPr>
                <w:rFonts w:ascii="Verdana" w:eastAsia="Times New Roman" w:hAnsi="Verdana" w:cs="Times New Roman"/>
                <w:color w:val="000000"/>
                <w:sz w:val="15"/>
                <w:szCs w:val="15"/>
                <w:lang w:eastAsia="it-IT"/>
              </w:rPr>
              <w:t xml:space="preserve"> Evidente è l’osservazione di Bass, Archeologia sub. Rilevamenti, recupero conservazione, Milano, 1974, p. 5, che con tale precisazione si finiva per escludere (ma forse inconsapevolmente!) le ricerche nelle acque dolci dei laghi o dei fiumi, a vantaggio dell’ambiente marino, trascurando addirittura le precoci attività archeologiche svolte sott’acqua in laghi svizzeri o austriaci e volte alla documentazione di insediamenti palafitticoli. Cfr. </w:t>
            </w:r>
            <w:proofErr w:type="spellStart"/>
            <w:r w:rsidRPr="008B2848">
              <w:rPr>
                <w:rFonts w:ascii="Verdana" w:eastAsia="Times New Roman" w:hAnsi="Verdana" w:cs="Times New Roman"/>
                <w:color w:val="000000"/>
                <w:sz w:val="15"/>
                <w:szCs w:val="15"/>
                <w:lang w:eastAsia="it-IT"/>
              </w:rPr>
              <w:t>Gianfrotta</w:t>
            </w:r>
            <w:proofErr w:type="spellEnd"/>
            <w:r w:rsidRPr="008B2848">
              <w:rPr>
                <w:rFonts w:ascii="Verdana" w:eastAsia="Times New Roman" w:hAnsi="Verdana" w:cs="Times New Roman"/>
                <w:color w:val="000000"/>
                <w:sz w:val="15"/>
                <w:szCs w:val="15"/>
                <w:lang w:eastAsia="it-IT"/>
              </w:rPr>
              <w:t xml:space="preserve">, </w:t>
            </w:r>
            <w:r w:rsidRPr="008B2848">
              <w:rPr>
                <w:rFonts w:ascii="Verdana" w:eastAsia="Times New Roman" w:hAnsi="Verdana" w:cs="Times New Roman"/>
                <w:i/>
                <w:iCs/>
                <w:color w:val="000000"/>
                <w:sz w:val="15"/>
                <w:szCs w:val="15"/>
                <w:lang w:eastAsia="it-IT"/>
              </w:rPr>
              <w:t>op. cit.</w:t>
            </w:r>
            <w:r w:rsidRPr="008B2848">
              <w:rPr>
                <w:rFonts w:ascii="Verdana" w:eastAsia="Times New Roman" w:hAnsi="Verdana" w:cs="Times New Roman"/>
                <w:color w:val="000000"/>
                <w:sz w:val="15"/>
                <w:szCs w:val="15"/>
                <w:lang w:eastAsia="it-IT"/>
              </w:rPr>
              <w:t xml:space="preserve">, p. 10. </w:t>
            </w:r>
            <w:r w:rsidRPr="008B2848">
              <w:rPr>
                <w:rFonts w:ascii="Verdana" w:eastAsia="Times New Roman" w:hAnsi="Verdana" w:cs="Times New Roman"/>
                <w:color w:val="000000"/>
                <w:sz w:val="15"/>
                <w:szCs w:val="15"/>
                <w:lang w:eastAsia="it-IT"/>
              </w:rPr>
              <w:br/>
            </w:r>
            <w:bookmarkStart w:id="14" w:name="sdfootnote5sym"/>
            <w:r w:rsidRPr="008B2848">
              <w:rPr>
                <w:rFonts w:ascii="Verdana" w:eastAsia="Times New Roman" w:hAnsi="Verdana" w:cs="Times New Roman"/>
                <w:color w:val="000000"/>
                <w:sz w:val="15"/>
                <w:szCs w:val="15"/>
                <w:lang w:eastAsia="it-IT"/>
              </w:rPr>
              <w:fldChar w:fldCharType="begin"/>
            </w:r>
            <w:r w:rsidRPr="008B2848">
              <w:rPr>
                <w:rFonts w:ascii="Verdana" w:eastAsia="Times New Roman" w:hAnsi="Verdana" w:cs="Times New Roman"/>
                <w:color w:val="000000"/>
                <w:sz w:val="15"/>
                <w:szCs w:val="15"/>
                <w:lang w:eastAsia="it-IT"/>
              </w:rPr>
              <w:instrText xml:space="preserve"> HYPERLINK "file:///E:\\Users\\user\\Desktop\\Archaeogate%202\\subacquea\\editoriale\\perche\\index.html" \l "sdfootnote5anc" </w:instrText>
            </w:r>
            <w:r w:rsidRPr="008B2848">
              <w:rPr>
                <w:rFonts w:ascii="Verdana" w:eastAsia="Times New Roman" w:hAnsi="Verdana" w:cs="Times New Roman"/>
                <w:color w:val="000000"/>
                <w:sz w:val="15"/>
                <w:szCs w:val="15"/>
                <w:lang w:eastAsia="it-IT"/>
              </w:rPr>
              <w:fldChar w:fldCharType="separate"/>
            </w:r>
            <w:r w:rsidRPr="008B2848">
              <w:rPr>
                <w:rFonts w:ascii="Verdana" w:eastAsia="Times New Roman" w:hAnsi="Verdana" w:cs="Times New Roman"/>
                <w:color w:val="990000"/>
                <w:sz w:val="15"/>
                <w:lang w:eastAsia="it-IT"/>
              </w:rPr>
              <w:t>5</w:t>
            </w:r>
            <w:r w:rsidRPr="008B2848">
              <w:rPr>
                <w:rFonts w:ascii="Verdana" w:eastAsia="Times New Roman" w:hAnsi="Verdana" w:cs="Times New Roman"/>
                <w:color w:val="000000"/>
                <w:sz w:val="15"/>
                <w:szCs w:val="15"/>
                <w:lang w:eastAsia="it-IT"/>
              </w:rPr>
              <w:fldChar w:fldCharType="end"/>
            </w:r>
            <w:bookmarkEnd w:id="14"/>
            <w:r w:rsidRPr="008B2848">
              <w:rPr>
                <w:rFonts w:ascii="Verdana" w:eastAsia="Times New Roman" w:hAnsi="Verdana" w:cs="Times New Roman"/>
                <w:color w:val="000000"/>
                <w:sz w:val="15"/>
                <w:szCs w:val="15"/>
                <w:lang w:eastAsia="it-IT"/>
              </w:rPr>
              <w:t xml:space="preserve"> Già nel 1952 Philippe </w:t>
            </w:r>
            <w:proofErr w:type="spellStart"/>
            <w:r w:rsidRPr="008B2848">
              <w:rPr>
                <w:rFonts w:ascii="Verdana" w:eastAsia="Times New Roman" w:hAnsi="Verdana" w:cs="Times New Roman"/>
                <w:color w:val="000000"/>
                <w:sz w:val="15"/>
                <w:szCs w:val="15"/>
                <w:lang w:eastAsia="it-IT"/>
              </w:rPr>
              <w:t>Diolé</w:t>
            </w:r>
            <w:proofErr w:type="spellEnd"/>
            <w:r w:rsidRPr="008B2848">
              <w:rPr>
                <w:rFonts w:ascii="Verdana" w:eastAsia="Times New Roman" w:hAnsi="Verdana" w:cs="Times New Roman"/>
                <w:color w:val="000000"/>
                <w:sz w:val="15"/>
                <w:szCs w:val="15"/>
                <w:lang w:eastAsia="it-IT"/>
              </w:rPr>
              <w:t>, seguito successivamente da Bass, “</w:t>
            </w:r>
            <w:r w:rsidRPr="008B2848">
              <w:rPr>
                <w:rFonts w:ascii="Verdana" w:eastAsia="Times New Roman" w:hAnsi="Verdana" w:cs="Times New Roman"/>
                <w:i/>
                <w:iCs/>
                <w:color w:val="000000"/>
                <w:sz w:val="15"/>
                <w:szCs w:val="15"/>
                <w:lang w:eastAsia="it-IT"/>
              </w:rPr>
              <w:t>negava</w:t>
            </w:r>
            <w:r w:rsidRPr="008B2848">
              <w:rPr>
                <w:rFonts w:ascii="Verdana" w:eastAsia="Times New Roman" w:hAnsi="Verdana" w:cs="Times New Roman"/>
                <w:color w:val="000000"/>
                <w:sz w:val="15"/>
                <w:szCs w:val="15"/>
                <w:lang w:eastAsia="it-IT"/>
              </w:rPr>
              <w:t>”</w:t>
            </w:r>
            <w:r w:rsidRPr="008B2848">
              <w:rPr>
                <w:rFonts w:ascii="Verdana" w:eastAsia="Times New Roman" w:hAnsi="Verdana" w:cs="Times New Roman"/>
                <w:i/>
                <w:iCs/>
                <w:color w:val="000000"/>
                <w:sz w:val="15"/>
                <w:szCs w:val="15"/>
                <w:lang w:eastAsia="it-IT"/>
              </w:rPr>
              <w:t xml:space="preserve"> </w:t>
            </w:r>
            <w:r w:rsidRPr="008B2848">
              <w:rPr>
                <w:rFonts w:ascii="Verdana" w:eastAsia="Times New Roman" w:hAnsi="Verdana" w:cs="Times New Roman"/>
                <w:color w:val="000000"/>
                <w:sz w:val="15"/>
                <w:szCs w:val="15"/>
                <w:lang w:eastAsia="it-IT"/>
              </w:rPr>
              <w:t>(all’archeologia subacquea) “</w:t>
            </w:r>
            <w:r w:rsidRPr="008B2848">
              <w:rPr>
                <w:rFonts w:ascii="Verdana" w:eastAsia="Times New Roman" w:hAnsi="Verdana" w:cs="Times New Roman"/>
                <w:i/>
                <w:iCs/>
                <w:color w:val="000000"/>
                <w:sz w:val="15"/>
                <w:szCs w:val="15"/>
                <w:lang w:eastAsia="it-IT"/>
              </w:rPr>
              <w:t>la pretesa di erigersi a scienza autonoma ed affermava al contrario l’unità dell’archeologia</w:t>
            </w:r>
            <w:r w:rsidRPr="008B2848">
              <w:rPr>
                <w:rFonts w:ascii="Verdana" w:eastAsia="Times New Roman" w:hAnsi="Verdana" w:cs="Times New Roman"/>
                <w:color w:val="000000"/>
                <w:sz w:val="15"/>
                <w:szCs w:val="15"/>
                <w:lang w:eastAsia="it-IT"/>
              </w:rPr>
              <w:t xml:space="preserve">”. Così in </w:t>
            </w:r>
            <w:proofErr w:type="spellStart"/>
            <w:r w:rsidRPr="008B2848">
              <w:rPr>
                <w:rFonts w:ascii="Verdana" w:eastAsia="Times New Roman" w:hAnsi="Verdana" w:cs="Times New Roman"/>
                <w:color w:val="000000"/>
                <w:sz w:val="15"/>
                <w:szCs w:val="15"/>
                <w:lang w:eastAsia="it-IT"/>
              </w:rPr>
              <w:t>Gianfrotta</w:t>
            </w:r>
            <w:proofErr w:type="spellEnd"/>
            <w:r w:rsidRPr="008B2848">
              <w:rPr>
                <w:rFonts w:ascii="Verdana" w:eastAsia="Times New Roman" w:hAnsi="Verdana" w:cs="Times New Roman"/>
                <w:color w:val="000000"/>
                <w:sz w:val="15"/>
                <w:szCs w:val="15"/>
                <w:lang w:eastAsia="it-IT"/>
              </w:rPr>
              <w:t xml:space="preserve">, </w:t>
            </w:r>
            <w:r w:rsidRPr="008B2848">
              <w:rPr>
                <w:rFonts w:ascii="Verdana" w:eastAsia="Times New Roman" w:hAnsi="Verdana" w:cs="Times New Roman"/>
                <w:i/>
                <w:iCs/>
                <w:color w:val="000000"/>
                <w:sz w:val="15"/>
                <w:szCs w:val="15"/>
                <w:lang w:eastAsia="it-IT"/>
              </w:rPr>
              <w:t>op. cit.</w:t>
            </w:r>
            <w:r w:rsidRPr="008B2848">
              <w:rPr>
                <w:rFonts w:ascii="Verdana" w:eastAsia="Times New Roman" w:hAnsi="Verdana" w:cs="Times New Roman"/>
                <w:color w:val="000000"/>
                <w:sz w:val="15"/>
                <w:szCs w:val="15"/>
                <w:lang w:eastAsia="it-IT"/>
              </w:rPr>
              <w:t xml:space="preserve">, p. 10. </w:t>
            </w:r>
            <w:r w:rsidRPr="008B2848">
              <w:rPr>
                <w:rFonts w:ascii="Verdana" w:eastAsia="Times New Roman" w:hAnsi="Verdana" w:cs="Times New Roman"/>
                <w:color w:val="000000"/>
                <w:sz w:val="15"/>
                <w:szCs w:val="15"/>
                <w:lang w:eastAsia="it-IT"/>
              </w:rPr>
              <w:br/>
            </w:r>
            <w:bookmarkStart w:id="15" w:name="sdfootnote6sym"/>
            <w:r w:rsidRPr="008B2848">
              <w:rPr>
                <w:rFonts w:ascii="Verdana" w:eastAsia="Times New Roman" w:hAnsi="Verdana" w:cs="Times New Roman"/>
                <w:color w:val="000000"/>
                <w:sz w:val="15"/>
                <w:szCs w:val="15"/>
                <w:lang w:eastAsia="it-IT"/>
              </w:rPr>
              <w:fldChar w:fldCharType="begin"/>
            </w:r>
            <w:r w:rsidRPr="008B2848">
              <w:rPr>
                <w:rFonts w:ascii="Verdana" w:eastAsia="Times New Roman" w:hAnsi="Verdana" w:cs="Times New Roman"/>
                <w:color w:val="000000"/>
                <w:sz w:val="15"/>
                <w:szCs w:val="15"/>
                <w:lang w:eastAsia="it-IT"/>
              </w:rPr>
              <w:instrText xml:space="preserve"> HYPERLINK "file:///E:\\Users\\user\\Desktop\\Archaeogate%202\\subacquea\\editoriale\\perche\\index.html" \l "sdfootnote6anc" </w:instrText>
            </w:r>
            <w:r w:rsidRPr="008B2848">
              <w:rPr>
                <w:rFonts w:ascii="Verdana" w:eastAsia="Times New Roman" w:hAnsi="Verdana" w:cs="Times New Roman"/>
                <w:color w:val="000000"/>
                <w:sz w:val="15"/>
                <w:szCs w:val="15"/>
                <w:lang w:eastAsia="it-IT"/>
              </w:rPr>
              <w:fldChar w:fldCharType="separate"/>
            </w:r>
            <w:r w:rsidRPr="008B2848">
              <w:rPr>
                <w:rFonts w:ascii="Verdana" w:eastAsia="Times New Roman" w:hAnsi="Verdana" w:cs="Times New Roman"/>
                <w:color w:val="990000"/>
                <w:sz w:val="15"/>
                <w:lang w:eastAsia="it-IT"/>
              </w:rPr>
              <w:t>6</w:t>
            </w:r>
            <w:r w:rsidRPr="008B2848">
              <w:rPr>
                <w:rFonts w:ascii="Verdana" w:eastAsia="Times New Roman" w:hAnsi="Verdana" w:cs="Times New Roman"/>
                <w:color w:val="000000"/>
                <w:sz w:val="15"/>
                <w:szCs w:val="15"/>
                <w:lang w:eastAsia="it-IT"/>
              </w:rPr>
              <w:fldChar w:fldCharType="end"/>
            </w:r>
            <w:bookmarkEnd w:id="15"/>
            <w:r w:rsidRPr="008B2848">
              <w:rPr>
                <w:rFonts w:ascii="Verdana" w:eastAsia="Times New Roman" w:hAnsi="Verdana" w:cs="Times New Roman"/>
                <w:color w:val="000000"/>
                <w:sz w:val="15"/>
                <w:szCs w:val="15"/>
                <w:lang w:eastAsia="it-IT"/>
              </w:rPr>
              <w:t xml:space="preserve"> Quando le tecniche sottomarine “</w:t>
            </w:r>
            <w:r w:rsidRPr="008B2848">
              <w:rPr>
                <w:rFonts w:ascii="Verdana" w:eastAsia="Times New Roman" w:hAnsi="Verdana" w:cs="Times New Roman"/>
                <w:i/>
                <w:iCs/>
                <w:color w:val="000000"/>
                <w:sz w:val="15"/>
                <w:szCs w:val="15"/>
                <w:lang w:eastAsia="it-IT"/>
              </w:rPr>
              <w:t>erano fuori della portata degli archeologi</w:t>
            </w:r>
            <w:r w:rsidRPr="008B2848">
              <w:rPr>
                <w:rFonts w:ascii="Verdana" w:eastAsia="Times New Roman" w:hAnsi="Verdana" w:cs="Times New Roman"/>
                <w:color w:val="000000"/>
                <w:sz w:val="15"/>
                <w:szCs w:val="15"/>
                <w:lang w:eastAsia="it-IT"/>
              </w:rPr>
              <w:t>” ed il mondo sottomarino riservava “</w:t>
            </w:r>
            <w:r w:rsidRPr="008B2848">
              <w:rPr>
                <w:rFonts w:ascii="Verdana" w:eastAsia="Times New Roman" w:hAnsi="Verdana" w:cs="Times New Roman"/>
                <w:i/>
                <w:iCs/>
                <w:color w:val="000000"/>
                <w:sz w:val="15"/>
                <w:szCs w:val="15"/>
                <w:lang w:eastAsia="it-IT"/>
              </w:rPr>
              <w:t>la sensazione di liberarsi dalla normalità e di accedere a un altro mondo</w:t>
            </w:r>
            <w:r w:rsidRPr="008B2848">
              <w:rPr>
                <w:rFonts w:ascii="Verdana" w:eastAsia="Times New Roman" w:hAnsi="Verdana" w:cs="Times New Roman"/>
                <w:color w:val="000000"/>
                <w:sz w:val="15"/>
                <w:szCs w:val="15"/>
                <w:lang w:eastAsia="it-IT"/>
              </w:rPr>
              <w:t>” (</w:t>
            </w:r>
            <w:proofErr w:type="spellStart"/>
            <w:r w:rsidRPr="008B2848">
              <w:rPr>
                <w:rFonts w:ascii="Verdana" w:eastAsia="Times New Roman" w:hAnsi="Verdana" w:cs="Times New Roman"/>
                <w:color w:val="000000"/>
                <w:sz w:val="15"/>
                <w:szCs w:val="15"/>
                <w:lang w:eastAsia="it-IT"/>
              </w:rPr>
              <w:t>Gianfrotta</w:t>
            </w:r>
            <w:proofErr w:type="spellEnd"/>
            <w:r w:rsidRPr="008B2848">
              <w:rPr>
                <w:rFonts w:ascii="Verdana" w:eastAsia="Times New Roman" w:hAnsi="Verdana" w:cs="Times New Roman"/>
                <w:color w:val="000000"/>
                <w:sz w:val="15"/>
                <w:szCs w:val="15"/>
                <w:lang w:eastAsia="it-IT"/>
              </w:rPr>
              <w:t xml:space="preserve">, </w:t>
            </w:r>
            <w:r w:rsidRPr="008B2848">
              <w:rPr>
                <w:rFonts w:ascii="Verdana" w:eastAsia="Times New Roman" w:hAnsi="Verdana" w:cs="Times New Roman"/>
                <w:i/>
                <w:iCs/>
                <w:color w:val="000000"/>
                <w:sz w:val="15"/>
                <w:szCs w:val="15"/>
                <w:lang w:eastAsia="it-IT"/>
              </w:rPr>
              <w:t>op. cit.</w:t>
            </w:r>
            <w:r w:rsidRPr="008B2848">
              <w:rPr>
                <w:rFonts w:ascii="Verdana" w:eastAsia="Times New Roman" w:hAnsi="Verdana" w:cs="Times New Roman"/>
                <w:color w:val="000000"/>
                <w:sz w:val="15"/>
                <w:szCs w:val="15"/>
                <w:lang w:eastAsia="it-IT"/>
              </w:rPr>
              <w:t xml:space="preserve">, p. 11) si era evidenziato l’annoso problema dei rapporti difficili tra rinvenitori ed archeologi e l’opportunità di riservare a competenti un’attività, che per i suoi aspetti “balneari” ed esibizionistici ha ancora il potere d’indurre a comportamenti non validi scientificamente, se non addirittura sconsiderati. </w:t>
            </w:r>
            <w:r w:rsidRPr="008B2848">
              <w:rPr>
                <w:rFonts w:ascii="Verdana" w:eastAsia="Times New Roman" w:hAnsi="Verdana" w:cs="Times New Roman"/>
                <w:color w:val="000000"/>
                <w:sz w:val="15"/>
                <w:szCs w:val="15"/>
                <w:lang w:eastAsia="it-IT"/>
              </w:rPr>
              <w:br/>
            </w:r>
            <w:bookmarkStart w:id="16" w:name="sdfootnote7sym"/>
            <w:r w:rsidRPr="008B2848">
              <w:rPr>
                <w:rFonts w:ascii="Verdana" w:eastAsia="Times New Roman" w:hAnsi="Verdana" w:cs="Times New Roman"/>
                <w:color w:val="000000"/>
                <w:sz w:val="15"/>
                <w:szCs w:val="15"/>
                <w:lang w:eastAsia="it-IT"/>
              </w:rPr>
              <w:fldChar w:fldCharType="begin"/>
            </w:r>
            <w:r w:rsidRPr="008B2848">
              <w:rPr>
                <w:rFonts w:ascii="Verdana" w:eastAsia="Times New Roman" w:hAnsi="Verdana" w:cs="Times New Roman"/>
                <w:color w:val="000000"/>
                <w:sz w:val="15"/>
                <w:szCs w:val="15"/>
                <w:lang w:eastAsia="it-IT"/>
              </w:rPr>
              <w:instrText xml:space="preserve"> HYPERLINK "file:///E:\\Users\\user\\Desktop\\Archaeogate%202\\subacquea\\editoriale\\perche\\index.html" \l "sdfootnote7anc" </w:instrText>
            </w:r>
            <w:r w:rsidRPr="008B2848">
              <w:rPr>
                <w:rFonts w:ascii="Verdana" w:eastAsia="Times New Roman" w:hAnsi="Verdana" w:cs="Times New Roman"/>
                <w:color w:val="000000"/>
                <w:sz w:val="15"/>
                <w:szCs w:val="15"/>
                <w:lang w:eastAsia="it-IT"/>
              </w:rPr>
              <w:fldChar w:fldCharType="separate"/>
            </w:r>
            <w:r w:rsidRPr="008B2848">
              <w:rPr>
                <w:rFonts w:ascii="Verdana" w:eastAsia="Times New Roman" w:hAnsi="Verdana" w:cs="Times New Roman"/>
                <w:color w:val="990000"/>
                <w:sz w:val="15"/>
                <w:lang w:eastAsia="it-IT"/>
              </w:rPr>
              <w:t>7</w:t>
            </w:r>
            <w:r w:rsidRPr="008B2848">
              <w:rPr>
                <w:rFonts w:ascii="Verdana" w:eastAsia="Times New Roman" w:hAnsi="Verdana" w:cs="Times New Roman"/>
                <w:color w:val="000000"/>
                <w:sz w:val="15"/>
                <w:szCs w:val="15"/>
                <w:lang w:eastAsia="it-IT"/>
              </w:rPr>
              <w:fldChar w:fldCharType="end"/>
            </w:r>
            <w:bookmarkEnd w:id="16"/>
            <w:r w:rsidRPr="008B2848">
              <w:rPr>
                <w:rFonts w:ascii="Verdana" w:eastAsia="Times New Roman" w:hAnsi="Verdana" w:cs="Times New Roman"/>
                <w:color w:val="000000"/>
                <w:sz w:val="15"/>
                <w:szCs w:val="15"/>
                <w:lang w:eastAsia="it-IT"/>
              </w:rPr>
              <w:t xml:space="preserve"> </w:t>
            </w:r>
            <w:proofErr w:type="spellStart"/>
            <w:r w:rsidRPr="008B2848">
              <w:rPr>
                <w:rFonts w:ascii="Verdana" w:eastAsia="Times New Roman" w:hAnsi="Verdana" w:cs="Times New Roman"/>
                <w:color w:val="000000"/>
                <w:sz w:val="15"/>
                <w:szCs w:val="15"/>
                <w:lang w:eastAsia="it-IT"/>
              </w:rPr>
              <w:t>Gianfrotta</w:t>
            </w:r>
            <w:proofErr w:type="spellEnd"/>
            <w:r w:rsidRPr="008B2848">
              <w:rPr>
                <w:rFonts w:ascii="Verdana" w:eastAsia="Times New Roman" w:hAnsi="Verdana" w:cs="Times New Roman"/>
                <w:color w:val="000000"/>
                <w:sz w:val="15"/>
                <w:szCs w:val="15"/>
                <w:lang w:eastAsia="it-IT"/>
              </w:rPr>
              <w:t xml:space="preserve">, </w:t>
            </w:r>
            <w:r w:rsidRPr="008B2848">
              <w:rPr>
                <w:rFonts w:ascii="Verdana" w:eastAsia="Times New Roman" w:hAnsi="Verdana" w:cs="Times New Roman"/>
                <w:i/>
                <w:iCs/>
                <w:color w:val="000000"/>
                <w:sz w:val="15"/>
                <w:szCs w:val="15"/>
                <w:lang w:eastAsia="it-IT"/>
              </w:rPr>
              <w:t>l.c.</w:t>
            </w:r>
            <w:r w:rsidRPr="008B2848">
              <w:rPr>
                <w:rFonts w:ascii="Verdana" w:eastAsia="Times New Roman" w:hAnsi="Verdana" w:cs="Times New Roman"/>
                <w:color w:val="000000"/>
                <w:sz w:val="15"/>
                <w:szCs w:val="15"/>
                <w:lang w:eastAsia="it-IT"/>
              </w:rPr>
              <w:t xml:space="preserve"> </w:t>
            </w:r>
            <w:r w:rsidRPr="008B2848">
              <w:rPr>
                <w:rFonts w:ascii="Verdana" w:eastAsia="Times New Roman" w:hAnsi="Verdana" w:cs="Times New Roman"/>
                <w:color w:val="000000"/>
                <w:sz w:val="15"/>
                <w:szCs w:val="15"/>
                <w:lang w:eastAsia="it-IT"/>
              </w:rPr>
              <w:br/>
            </w:r>
            <w:bookmarkStart w:id="17" w:name="sdfootnote8sym"/>
            <w:r w:rsidRPr="008B2848">
              <w:rPr>
                <w:rFonts w:ascii="Verdana" w:eastAsia="Times New Roman" w:hAnsi="Verdana" w:cs="Times New Roman"/>
                <w:color w:val="000000"/>
                <w:sz w:val="15"/>
                <w:szCs w:val="15"/>
                <w:lang w:eastAsia="it-IT"/>
              </w:rPr>
              <w:fldChar w:fldCharType="begin"/>
            </w:r>
            <w:r w:rsidRPr="008B2848">
              <w:rPr>
                <w:rFonts w:ascii="Verdana" w:eastAsia="Times New Roman" w:hAnsi="Verdana" w:cs="Times New Roman"/>
                <w:color w:val="000000"/>
                <w:sz w:val="15"/>
                <w:szCs w:val="15"/>
                <w:lang w:eastAsia="it-IT"/>
              </w:rPr>
              <w:instrText xml:space="preserve"> HYPERLINK "file:///E:\\Users\\user\\Desktop\\Archaeogate%202\\subacquea\\editoriale\\perche\\index.html" \l "sdfootnote8anc" </w:instrText>
            </w:r>
            <w:r w:rsidRPr="008B2848">
              <w:rPr>
                <w:rFonts w:ascii="Verdana" w:eastAsia="Times New Roman" w:hAnsi="Verdana" w:cs="Times New Roman"/>
                <w:color w:val="000000"/>
                <w:sz w:val="15"/>
                <w:szCs w:val="15"/>
                <w:lang w:eastAsia="it-IT"/>
              </w:rPr>
              <w:fldChar w:fldCharType="separate"/>
            </w:r>
            <w:r w:rsidRPr="008B2848">
              <w:rPr>
                <w:rFonts w:ascii="Verdana" w:eastAsia="Times New Roman" w:hAnsi="Verdana" w:cs="Times New Roman"/>
                <w:color w:val="990000"/>
                <w:sz w:val="15"/>
                <w:lang w:eastAsia="it-IT"/>
              </w:rPr>
              <w:t>8</w:t>
            </w:r>
            <w:r w:rsidRPr="008B2848">
              <w:rPr>
                <w:rFonts w:ascii="Verdana" w:eastAsia="Times New Roman" w:hAnsi="Verdana" w:cs="Times New Roman"/>
                <w:color w:val="000000"/>
                <w:sz w:val="15"/>
                <w:szCs w:val="15"/>
                <w:lang w:eastAsia="it-IT"/>
              </w:rPr>
              <w:fldChar w:fldCharType="end"/>
            </w:r>
            <w:bookmarkEnd w:id="17"/>
            <w:r w:rsidRPr="008B2848">
              <w:rPr>
                <w:rFonts w:ascii="Verdana" w:eastAsia="Times New Roman" w:hAnsi="Verdana" w:cs="Times New Roman"/>
                <w:color w:val="000000"/>
                <w:sz w:val="15"/>
                <w:szCs w:val="15"/>
                <w:lang w:eastAsia="it-IT"/>
              </w:rPr>
              <w:t xml:space="preserve"> </w:t>
            </w:r>
            <w:proofErr w:type="spellStart"/>
            <w:r w:rsidRPr="008B2848">
              <w:rPr>
                <w:rFonts w:ascii="Verdana" w:eastAsia="Times New Roman" w:hAnsi="Verdana" w:cs="Times New Roman"/>
                <w:color w:val="000000"/>
                <w:sz w:val="15"/>
                <w:szCs w:val="15"/>
                <w:lang w:eastAsia="it-IT"/>
              </w:rPr>
              <w:t>Gianfrotta</w:t>
            </w:r>
            <w:proofErr w:type="spellEnd"/>
            <w:r w:rsidRPr="008B2848">
              <w:rPr>
                <w:rFonts w:ascii="Verdana" w:eastAsia="Times New Roman" w:hAnsi="Verdana" w:cs="Times New Roman"/>
                <w:color w:val="000000"/>
                <w:sz w:val="15"/>
                <w:szCs w:val="15"/>
                <w:lang w:eastAsia="it-IT"/>
              </w:rPr>
              <w:t xml:space="preserve">, </w:t>
            </w:r>
            <w:r w:rsidRPr="008B2848">
              <w:rPr>
                <w:rFonts w:ascii="Verdana" w:eastAsia="Times New Roman" w:hAnsi="Verdana" w:cs="Times New Roman"/>
                <w:i/>
                <w:iCs/>
                <w:color w:val="000000"/>
                <w:sz w:val="15"/>
                <w:szCs w:val="15"/>
                <w:lang w:eastAsia="it-IT"/>
              </w:rPr>
              <w:t>l.c.</w:t>
            </w:r>
            <w:r w:rsidRPr="008B2848">
              <w:rPr>
                <w:rFonts w:ascii="Verdana" w:eastAsia="Times New Roman" w:hAnsi="Verdana" w:cs="Times New Roman"/>
                <w:color w:val="000000"/>
                <w:sz w:val="15"/>
                <w:szCs w:val="15"/>
                <w:lang w:eastAsia="it-IT"/>
              </w:rPr>
              <w:t xml:space="preserve"> </w:t>
            </w:r>
            <w:r w:rsidRPr="008B2848">
              <w:rPr>
                <w:rFonts w:ascii="Verdana" w:eastAsia="Times New Roman" w:hAnsi="Verdana" w:cs="Times New Roman"/>
                <w:color w:val="000000"/>
                <w:sz w:val="15"/>
                <w:szCs w:val="15"/>
                <w:lang w:eastAsia="it-IT"/>
              </w:rPr>
              <w:br/>
            </w:r>
            <w:bookmarkStart w:id="18" w:name="sdfootnote9sym"/>
            <w:r w:rsidRPr="008B2848">
              <w:rPr>
                <w:rFonts w:ascii="Verdana" w:eastAsia="Times New Roman" w:hAnsi="Verdana" w:cs="Times New Roman"/>
                <w:color w:val="000000"/>
                <w:sz w:val="15"/>
                <w:szCs w:val="15"/>
                <w:lang w:eastAsia="it-IT"/>
              </w:rPr>
              <w:fldChar w:fldCharType="begin"/>
            </w:r>
            <w:r w:rsidRPr="008B2848">
              <w:rPr>
                <w:rFonts w:ascii="Verdana" w:eastAsia="Times New Roman" w:hAnsi="Verdana" w:cs="Times New Roman"/>
                <w:color w:val="000000"/>
                <w:sz w:val="15"/>
                <w:szCs w:val="15"/>
                <w:lang w:eastAsia="it-IT"/>
              </w:rPr>
              <w:instrText xml:space="preserve"> HYPERLINK "file:///E:\\Users\\user\\Desktop\\Archaeogate%202\\subacquea\\editoriale\\perche\\index.html" \l "sdfootnote9anc" </w:instrText>
            </w:r>
            <w:r w:rsidRPr="008B2848">
              <w:rPr>
                <w:rFonts w:ascii="Verdana" w:eastAsia="Times New Roman" w:hAnsi="Verdana" w:cs="Times New Roman"/>
                <w:color w:val="000000"/>
                <w:sz w:val="15"/>
                <w:szCs w:val="15"/>
                <w:lang w:eastAsia="it-IT"/>
              </w:rPr>
              <w:fldChar w:fldCharType="separate"/>
            </w:r>
            <w:r w:rsidRPr="008B2848">
              <w:rPr>
                <w:rFonts w:ascii="Verdana" w:eastAsia="Times New Roman" w:hAnsi="Verdana" w:cs="Times New Roman"/>
                <w:color w:val="990000"/>
                <w:sz w:val="15"/>
                <w:lang w:eastAsia="it-IT"/>
              </w:rPr>
              <w:t>9</w:t>
            </w:r>
            <w:r w:rsidRPr="008B2848">
              <w:rPr>
                <w:rFonts w:ascii="Verdana" w:eastAsia="Times New Roman" w:hAnsi="Verdana" w:cs="Times New Roman"/>
                <w:color w:val="000000"/>
                <w:sz w:val="15"/>
                <w:szCs w:val="15"/>
                <w:lang w:eastAsia="it-IT"/>
              </w:rPr>
              <w:fldChar w:fldCharType="end"/>
            </w:r>
            <w:bookmarkEnd w:id="18"/>
            <w:r w:rsidRPr="008B2848">
              <w:rPr>
                <w:rFonts w:ascii="Verdana" w:eastAsia="Times New Roman" w:hAnsi="Verdana" w:cs="Times New Roman"/>
                <w:color w:val="000000"/>
                <w:sz w:val="15"/>
                <w:szCs w:val="15"/>
                <w:lang w:eastAsia="it-IT"/>
              </w:rPr>
              <w:t xml:space="preserve"> Rosso, </w:t>
            </w:r>
            <w:r w:rsidRPr="008B2848">
              <w:rPr>
                <w:rFonts w:ascii="Verdana" w:eastAsia="Times New Roman" w:hAnsi="Verdana" w:cs="Times New Roman"/>
                <w:i/>
                <w:iCs/>
                <w:color w:val="000000"/>
                <w:sz w:val="15"/>
                <w:szCs w:val="15"/>
                <w:lang w:eastAsia="it-IT"/>
              </w:rPr>
              <w:t>Introduzione all’archeologia delle acque. Il rilevamento dei manufatti sommersi</w:t>
            </w:r>
            <w:r w:rsidRPr="008B2848">
              <w:rPr>
                <w:rFonts w:ascii="Verdana" w:eastAsia="Times New Roman" w:hAnsi="Verdana" w:cs="Times New Roman"/>
                <w:color w:val="000000"/>
                <w:sz w:val="15"/>
                <w:szCs w:val="15"/>
                <w:lang w:eastAsia="it-IT"/>
              </w:rPr>
              <w:t xml:space="preserve">, Pordenone, 1987. </w:t>
            </w:r>
            <w:r w:rsidRPr="008B2848">
              <w:rPr>
                <w:rFonts w:ascii="Verdana" w:eastAsia="Times New Roman" w:hAnsi="Verdana" w:cs="Times New Roman"/>
                <w:color w:val="000000"/>
                <w:sz w:val="15"/>
                <w:szCs w:val="15"/>
                <w:lang w:eastAsia="it-IT"/>
              </w:rPr>
              <w:br/>
            </w:r>
            <w:bookmarkStart w:id="19" w:name="sdfootnote10sym"/>
            <w:r w:rsidRPr="008B2848">
              <w:rPr>
                <w:rFonts w:ascii="Verdana" w:eastAsia="Times New Roman" w:hAnsi="Verdana" w:cs="Times New Roman"/>
                <w:color w:val="000000"/>
                <w:sz w:val="15"/>
                <w:szCs w:val="15"/>
                <w:lang w:eastAsia="it-IT"/>
              </w:rPr>
              <w:fldChar w:fldCharType="begin"/>
            </w:r>
            <w:r w:rsidRPr="008B2848">
              <w:rPr>
                <w:rFonts w:ascii="Verdana" w:eastAsia="Times New Roman" w:hAnsi="Verdana" w:cs="Times New Roman"/>
                <w:color w:val="000000"/>
                <w:sz w:val="15"/>
                <w:szCs w:val="15"/>
                <w:lang w:eastAsia="it-IT"/>
              </w:rPr>
              <w:instrText xml:space="preserve"> HYPERLINK "file:///E:\\Users\\user\\Desktop\\Archaeogate%202\\subacquea\\editoriale\\perche\\index.html" \l "sdfootnote10anc" </w:instrText>
            </w:r>
            <w:r w:rsidRPr="008B2848">
              <w:rPr>
                <w:rFonts w:ascii="Verdana" w:eastAsia="Times New Roman" w:hAnsi="Verdana" w:cs="Times New Roman"/>
                <w:color w:val="000000"/>
                <w:sz w:val="15"/>
                <w:szCs w:val="15"/>
                <w:lang w:eastAsia="it-IT"/>
              </w:rPr>
              <w:fldChar w:fldCharType="separate"/>
            </w:r>
            <w:r w:rsidRPr="008B2848">
              <w:rPr>
                <w:rFonts w:ascii="Verdana" w:eastAsia="Times New Roman" w:hAnsi="Verdana" w:cs="Times New Roman"/>
                <w:color w:val="990000"/>
                <w:sz w:val="15"/>
                <w:lang w:eastAsia="it-IT"/>
              </w:rPr>
              <w:t>10</w:t>
            </w:r>
            <w:r w:rsidRPr="008B2848">
              <w:rPr>
                <w:rFonts w:ascii="Verdana" w:eastAsia="Times New Roman" w:hAnsi="Verdana" w:cs="Times New Roman"/>
                <w:color w:val="000000"/>
                <w:sz w:val="15"/>
                <w:szCs w:val="15"/>
                <w:lang w:eastAsia="it-IT"/>
              </w:rPr>
              <w:fldChar w:fldCharType="end"/>
            </w:r>
            <w:bookmarkEnd w:id="19"/>
            <w:r w:rsidRPr="008B2848">
              <w:rPr>
                <w:rFonts w:ascii="Verdana" w:eastAsia="Times New Roman" w:hAnsi="Verdana" w:cs="Times New Roman"/>
                <w:color w:val="000000"/>
                <w:sz w:val="15"/>
                <w:szCs w:val="15"/>
                <w:lang w:eastAsia="it-IT"/>
              </w:rPr>
              <w:t xml:space="preserve"> </w:t>
            </w:r>
            <w:proofErr w:type="spellStart"/>
            <w:r w:rsidRPr="008B2848">
              <w:rPr>
                <w:rFonts w:ascii="Verdana" w:eastAsia="Times New Roman" w:hAnsi="Verdana" w:cs="Times New Roman"/>
                <w:color w:val="000000"/>
                <w:sz w:val="15"/>
                <w:szCs w:val="15"/>
                <w:lang w:eastAsia="it-IT"/>
              </w:rPr>
              <w:t>Nicolet</w:t>
            </w:r>
            <w:proofErr w:type="spellEnd"/>
            <w:r w:rsidRPr="008B2848">
              <w:rPr>
                <w:rFonts w:ascii="Verdana" w:eastAsia="Times New Roman" w:hAnsi="Verdana" w:cs="Times New Roman"/>
                <w:color w:val="000000"/>
                <w:sz w:val="15"/>
                <w:szCs w:val="15"/>
                <w:lang w:eastAsia="it-IT"/>
              </w:rPr>
              <w:t xml:space="preserve">, </w:t>
            </w:r>
            <w:r w:rsidRPr="008B2848">
              <w:rPr>
                <w:rFonts w:ascii="Verdana" w:eastAsia="Times New Roman" w:hAnsi="Verdana" w:cs="Times New Roman"/>
                <w:i/>
                <w:iCs/>
                <w:color w:val="000000"/>
                <w:sz w:val="15"/>
                <w:szCs w:val="15"/>
                <w:lang w:eastAsia="it-IT"/>
              </w:rPr>
              <w:t xml:space="preserve">A la </w:t>
            </w:r>
            <w:proofErr w:type="spellStart"/>
            <w:r w:rsidRPr="008B2848">
              <w:rPr>
                <w:rFonts w:ascii="Verdana" w:eastAsia="Times New Roman" w:hAnsi="Verdana" w:cs="Times New Roman"/>
                <w:i/>
                <w:iCs/>
                <w:color w:val="000000"/>
                <w:sz w:val="15"/>
                <w:szCs w:val="15"/>
                <w:lang w:eastAsia="it-IT"/>
              </w:rPr>
              <w:t>recherce</w:t>
            </w:r>
            <w:proofErr w:type="spellEnd"/>
            <w:r w:rsidRPr="008B2848">
              <w:rPr>
                <w:rFonts w:ascii="Verdana" w:eastAsia="Times New Roman" w:hAnsi="Verdana" w:cs="Times New Roman"/>
                <w:color w:val="000000"/>
                <w:sz w:val="15"/>
                <w:szCs w:val="15"/>
                <w:lang w:eastAsia="it-IT"/>
              </w:rPr>
              <w:t xml:space="preserve"> </w:t>
            </w:r>
            <w:proofErr w:type="spellStart"/>
            <w:r w:rsidRPr="008B2848">
              <w:rPr>
                <w:rFonts w:ascii="Verdana" w:eastAsia="Times New Roman" w:hAnsi="Verdana" w:cs="Times New Roman"/>
                <w:i/>
                <w:iCs/>
                <w:color w:val="000000"/>
                <w:sz w:val="15"/>
                <w:szCs w:val="15"/>
                <w:lang w:eastAsia="it-IT"/>
              </w:rPr>
              <w:t>des</w:t>
            </w:r>
            <w:proofErr w:type="spellEnd"/>
            <w:r w:rsidRPr="008B2848">
              <w:rPr>
                <w:rFonts w:ascii="Verdana" w:eastAsia="Times New Roman" w:hAnsi="Verdana" w:cs="Times New Roman"/>
                <w:i/>
                <w:iCs/>
                <w:color w:val="000000"/>
                <w:sz w:val="15"/>
                <w:szCs w:val="15"/>
                <w:lang w:eastAsia="it-IT"/>
              </w:rPr>
              <w:t xml:space="preserve"> </w:t>
            </w:r>
            <w:proofErr w:type="spellStart"/>
            <w:r w:rsidRPr="008B2848">
              <w:rPr>
                <w:rFonts w:ascii="Verdana" w:eastAsia="Times New Roman" w:hAnsi="Verdana" w:cs="Times New Roman"/>
                <w:i/>
                <w:iCs/>
                <w:color w:val="000000"/>
                <w:sz w:val="15"/>
                <w:szCs w:val="15"/>
                <w:lang w:eastAsia="it-IT"/>
              </w:rPr>
              <w:t>archives</w:t>
            </w:r>
            <w:proofErr w:type="spellEnd"/>
            <w:r w:rsidRPr="008B2848">
              <w:rPr>
                <w:rFonts w:ascii="Verdana" w:eastAsia="Times New Roman" w:hAnsi="Verdana" w:cs="Times New Roman"/>
                <w:i/>
                <w:iCs/>
                <w:color w:val="000000"/>
                <w:sz w:val="15"/>
                <w:szCs w:val="15"/>
                <w:lang w:eastAsia="it-IT"/>
              </w:rPr>
              <w:t xml:space="preserve"> </w:t>
            </w:r>
            <w:proofErr w:type="spellStart"/>
            <w:r w:rsidRPr="008B2848">
              <w:rPr>
                <w:rFonts w:ascii="Verdana" w:eastAsia="Times New Roman" w:hAnsi="Verdana" w:cs="Times New Roman"/>
                <w:i/>
                <w:iCs/>
                <w:color w:val="000000"/>
                <w:sz w:val="15"/>
                <w:szCs w:val="15"/>
                <w:lang w:eastAsia="it-IT"/>
              </w:rPr>
              <w:t>oubliées</w:t>
            </w:r>
            <w:proofErr w:type="spellEnd"/>
            <w:r w:rsidRPr="008B2848">
              <w:rPr>
                <w:rFonts w:ascii="Verdana" w:eastAsia="Times New Roman" w:hAnsi="Verdana" w:cs="Times New Roman"/>
                <w:i/>
                <w:iCs/>
                <w:color w:val="000000"/>
                <w:sz w:val="15"/>
                <w:szCs w:val="15"/>
                <w:lang w:eastAsia="it-IT"/>
              </w:rPr>
              <w:t xml:space="preserve">: une </w:t>
            </w:r>
            <w:proofErr w:type="spellStart"/>
            <w:r w:rsidRPr="008B2848">
              <w:rPr>
                <w:rFonts w:ascii="Verdana" w:eastAsia="Times New Roman" w:hAnsi="Verdana" w:cs="Times New Roman"/>
                <w:i/>
                <w:iCs/>
                <w:color w:val="000000"/>
                <w:sz w:val="15"/>
                <w:szCs w:val="15"/>
                <w:lang w:eastAsia="it-IT"/>
              </w:rPr>
              <w:t>contribution</w:t>
            </w:r>
            <w:proofErr w:type="spellEnd"/>
            <w:r w:rsidRPr="008B2848">
              <w:rPr>
                <w:rFonts w:ascii="Verdana" w:eastAsia="Times New Roman" w:hAnsi="Verdana" w:cs="Times New Roman"/>
                <w:i/>
                <w:iCs/>
                <w:color w:val="000000"/>
                <w:sz w:val="15"/>
                <w:szCs w:val="15"/>
                <w:lang w:eastAsia="it-IT"/>
              </w:rPr>
              <w:t xml:space="preserve"> à l’</w:t>
            </w:r>
            <w:proofErr w:type="spellStart"/>
            <w:r w:rsidRPr="008B2848">
              <w:rPr>
                <w:rFonts w:ascii="Verdana" w:eastAsia="Times New Roman" w:hAnsi="Verdana" w:cs="Times New Roman"/>
                <w:i/>
                <w:iCs/>
                <w:color w:val="000000"/>
                <w:sz w:val="15"/>
                <w:szCs w:val="15"/>
                <w:lang w:eastAsia="it-IT"/>
              </w:rPr>
              <w:t>histoire</w:t>
            </w:r>
            <w:proofErr w:type="spellEnd"/>
            <w:r w:rsidRPr="008B2848">
              <w:rPr>
                <w:rFonts w:ascii="Verdana" w:eastAsia="Times New Roman" w:hAnsi="Verdana" w:cs="Times New Roman"/>
                <w:i/>
                <w:iCs/>
                <w:color w:val="000000"/>
                <w:sz w:val="15"/>
                <w:szCs w:val="15"/>
                <w:lang w:eastAsia="it-IT"/>
              </w:rPr>
              <w:t xml:space="preserve"> de la </w:t>
            </w:r>
            <w:proofErr w:type="spellStart"/>
            <w:r w:rsidRPr="008B2848">
              <w:rPr>
                <w:rFonts w:ascii="Verdana" w:eastAsia="Times New Roman" w:hAnsi="Verdana" w:cs="Times New Roman"/>
                <w:i/>
                <w:iCs/>
                <w:color w:val="000000"/>
                <w:sz w:val="15"/>
                <w:szCs w:val="15"/>
                <w:lang w:eastAsia="it-IT"/>
              </w:rPr>
              <w:t>bureaucratie</w:t>
            </w:r>
            <w:proofErr w:type="spellEnd"/>
            <w:r w:rsidRPr="008B2848">
              <w:rPr>
                <w:rFonts w:ascii="Verdana" w:eastAsia="Times New Roman" w:hAnsi="Verdana" w:cs="Times New Roman"/>
                <w:i/>
                <w:iCs/>
                <w:color w:val="000000"/>
                <w:sz w:val="15"/>
                <w:szCs w:val="15"/>
                <w:lang w:eastAsia="it-IT"/>
              </w:rPr>
              <w:t xml:space="preserve"> </w:t>
            </w:r>
            <w:proofErr w:type="spellStart"/>
            <w:r w:rsidRPr="008B2848">
              <w:rPr>
                <w:rFonts w:ascii="Verdana" w:eastAsia="Times New Roman" w:hAnsi="Verdana" w:cs="Times New Roman"/>
                <w:i/>
                <w:iCs/>
                <w:color w:val="000000"/>
                <w:sz w:val="15"/>
                <w:szCs w:val="15"/>
                <w:lang w:eastAsia="it-IT"/>
              </w:rPr>
              <w:t>romaine</w:t>
            </w:r>
            <w:proofErr w:type="spellEnd"/>
            <w:r w:rsidRPr="008B2848">
              <w:rPr>
                <w:rFonts w:ascii="Verdana" w:eastAsia="Times New Roman" w:hAnsi="Verdana" w:cs="Times New Roman"/>
                <w:color w:val="000000"/>
                <w:sz w:val="15"/>
                <w:szCs w:val="15"/>
                <w:lang w:eastAsia="it-IT"/>
              </w:rPr>
              <w:t xml:space="preserve">, La </w:t>
            </w:r>
            <w:proofErr w:type="spellStart"/>
            <w:r w:rsidRPr="008B2848">
              <w:rPr>
                <w:rFonts w:ascii="Verdana" w:eastAsia="Times New Roman" w:hAnsi="Verdana" w:cs="Times New Roman"/>
                <w:color w:val="000000"/>
                <w:sz w:val="15"/>
                <w:szCs w:val="15"/>
                <w:lang w:eastAsia="it-IT"/>
              </w:rPr>
              <w:t>mémoire</w:t>
            </w:r>
            <w:proofErr w:type="spellEnd"/>
            <w:r w:rsidRPr="008B2848">
              <w:rPr>
                <w:rFonts w:ascii="Verdana" w:eastAsia="Times New Roman" w:hAnsi="Verdana" w:cs="Times New Roman"/>
                <w:color w:val="000000"/>
                <w:sz w:val="15"/>
                <w:szCs w:val="15"/>
                <w:lang w:eastAsia="it-IT"/>
              </w:rPr>
              <w:t xml:space="preserve"> </w:t>
            </w:r>
            <w:proofErr w:type="spellStart"/>
            <w:r w:rsidRPr="008B2848">
              <w:rPr>
                <w:rFonts w:ascii="Verdana" w:eastAsia="Times New Roman" w:hAnsi="Verdana" w:cs="Times New Roman"/>
                <w:color w:val="000000"/>
                <w:sz w:val="15"/>
                <w:szCs w:val="15"/>
                <w:lang w:eastAsia="it-IT"/>
              </w:rPr>
              <w:t>perdue</w:t>
            </w:r>
            <w:proofErr w:type="spellEnd"/>
            <w:r w:rsidRPr="008B2848">
              <w:rPr>
                <w:rFonts w:ascii="Verdana" w:eastAsia="Times New Roman" w:hAnsi="Verdana" w:cs="Times New Roman"/>
                <w:color w:val="000000"/>
                <w:sz w:val="15"/>
                <w:szCs w:val="15"/>
                <w:lang w:eastAsia="it-IT"/>
              </w:rPr>
              <w:t xml:space="preserve">, </w:t>
            </w:r>
            <w:proofErr w:type="spellStart"/>
            <w:r w:rsidRPr="008B2848">
              <w:rPr>
                <w:rFonts w:ascii="Verdana" w:eastAsia="Times New Roman" w:hAnsi="Verdana" w:cs="Times New Roman"/>
                <w:color w:val="000000"/>
                <w:sz w:val="15"/>
                <w:szCs w:val="15"/>
                <w:lang w:eastAsia="it-IT"/>
              </w:rPr>
              <w:t>Publications</w:t>
            </w:r>
            <w:proofErr w:type="spellEnd"/>
            <w:r w:rsidRPr="008B2848">
              <w:rPr>
                <w:rFonts w:ascii="Verdana" w:eastAsia="Times New Roman" w:hAnsi="Verdana" w:cs="Times New Roman"/>
                <w:color w:val="000000"/>
                <w:sz w:val="15"/>
                <w:szCs w:val="15"/>
                <w:lang w:eastAsia="it-IT"/>
              </w:rPr>
              <w:t xml:space="preserve"> de la </w:t>
            </w:r>
            <w:proofErr w:type="spellStart"/>
            <w:r w:rsidRPr="008B2848">
              <w:rPr>
                <w:rFonts w:ascii="Verdana" w:eastAsia="Times New Roman" w:hAnsi="Verdana" w:cs="Times New Roman"/>
                <w:color w:val="000000"/>
                <w:sz w:val="15"/>
                <w:szCs w:val="15"/>
                <w:lang w:eastAsia="it-IT"/>
              </w:rPr>
              <w:t>Sorbonne</w:t>
            </w:r>
            <w:proofErr w:type="spellEnd"/>
            <w:r w:rsidRPr="008B2848">
              <w:rPr>
                <w:rFonts w:ascii="Verdana" w:eastAsia="Times New Roman" w:hAnsi="Verdana" w:cs="Times New Roman"/>
                <w:color w:val="000000"/>
                <w:sz w:val="15"/>
                <w:szCs w:val="15"/>
                <w:lang w:eastAsia="it-IT"/>
              </w:rPr>
              <w:t xml:space="preserve">, </w:t>
            </w:r>
            <w:proofErr w:type="spellStart"/>
            <w:r w:rsidRPr="008B2848">
              <w:rPr>
                <w:rFonts w:ascii="Verdana" w:eastAsia="Times New Roman" w:hAnsi="Verdana" w:cs="Times New Roman"/>
                <w:color w:val="000000"/>
                <w:sz w:val="15"/>
                <w:szCs w:val="15"/>
                <w:lang w:eastAsia="it-IT"/>
              </w:rPr>
              <w:t>Paris</w:t>
            </w:r>
            <w:proofErr w:type="spellEnd"/>
            <w:r w:rsidRPr="008B2848">
              <w:rPr>
                <w:rFonts w:ascii="Verdana" w:eastAsia="Times New Roman" w:hAnsi="Verdana" w:cs="Times New Roman"/>
                <w:color w:val="000000"/>
                <w:sz w:val="15"/>
                <w:szCs w:val="15"/>
                <w:lang w:eastAsia="it-IT"/>
              </w:rPr>
              <w:t xml:space="preserve">, 1994, pp. VIII- IX. </w:t>
            </w:r>
          </w:p>
        </w:tc>
      </w:tr>
    </w:tbl>
    <w:p w:rsidR="005507EC" w:rsidRDefault="005507EC"/>
    <w:sectPr w:rsidR="005507EC" w:rsidSect="005507E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dobeGaramond"/>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hyphenationZone w:val="283"/>
  <w:characterSpacingControl w:val="doNotCompress"/>
  <w:compat/>
  <w:rsids>
    <w:rsidRoot w:val="008B2848"/>
    <w:rsid w:val="005507EC"/>
    <w:rsid w:val="008B2848"/>
    <w:rsid w:val="00C52C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07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B2848"/>
    <w:rPr>
      <w:strike w:val="0"/>
      <w:dstrike w:val="0"/>
      <w:color w:val="990000"/>
      <w:u w:val="none"/>
      <w:effect w:val="none"/>
    </w:rPr>
  </w:style>
  <w:style w:type="paragraph" w:styleId="NormaleWeb">
    <w:name w:val="Normal (Web)"/>
    <w:basedOn w:val="Normale"/>
    <w:uiPriority w:val="99"/>
    <w:unhideWhenUsed/>
    <w:rsid w:val="008B2848"/>
    <w:pPr>
      <w:jc w:val="left"/>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8B2848"/>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28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file:///E:\Users\user\Desktop\Archaeogate%202\subacquea\editoriale\perche\fot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1567</Words>
  <Characters>8935</Characters>
  <Application>Microsoft Office Word</Application>
  <DocSecurity>0</DocSecurity>
  <Lines>74</Lines>
  <Paragraphs>20</Paragraphs>
  <ScaleCrop>false</ScaleCrop>
  <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Purpura</dc:creator>
  <cp:lastModifiedBy>Purpura</cp:lastModifiedBy>
  <cp:revision>1</cp:revision>
  <dcterms:created xsi:type="dcterms:W3CDTF">2014-01-23T11:35:00Z</dcterms:created>
  <dcterms:modified xsi:type="dcterms:W3CDTF">2014-01-23T11:38:00Z</dcterms:modified>
</cp:coreProperties>
</file>